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02D77" w14:textId="19CDFA17" w:rsidR="00FA6323" w:rsidRDefault="00A663E1" w:rsidP="00E41653">
      <w:pPr>
        <w:spacing w:after="2280"/>
      </w:pPr>
      <w:r>
        <w:rPr>
          <w:noProof/>
        </w:rPr>
        <w:drawing>
          <wp:anchor distT="0" distB="0" distL="114300" distR="114300" simplePos="0" relativeHeight="251669512" behindDoc="1" locked="0" layoutInCell="1" allowOverlap="1" wp14:anchorId="7313E776" wp14:editId="443D0027">
            <wp:simplePos x="0" y="0"/>
            <wp:positionH relativeFrom="page">
              <wp:posOffset>0</wp:posOffset>
            </wp:positionH>
            <wp:positionV relativeFrom="page">
              <wp:posOffset>844478</wp:posOffset>
            </wp:positionV>
            <wp:extent cx="7548880" cy="101536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48880" cy="1015365"/>
                    </a:xfrm>
                    <a:prstGeom prst="rect">
                      <a:avLst/>
                    </a:prstGeom>
                  </pic:spPr>
                </pic:pic>
              </a:graphicData>
            </a:graphic>
            <wp14:sizeRelH relativeFrom="page">
              <wp14:pctWidth>0</wp14:pctWidth>
            </wp14:sizeRelH>
            <wp14:sizeRelV relativeFrom="page">
              <wp14:pctHeight>0</wp14:pctHeight>
            </wp14:sizeRelV>
          </wp:anchor>
        </w:drawing>
      </w:r>
      <w:r w:rsidR="00EE34E2">
        <w:rPr>
          <w:noProof/>
        </w:rPr>
        <mc:AlternateContent>
          <mc:Choice Requires="wps">
            <w:drawing>
              <wp:anchor distT="0" distB="0" distL="114300" distR="114300" simplePos="0" relativeHeight="251668488" behindDoc="1" locked="0" layoutInCell="1" allowOverlap="1" wp14:anchorId="61FA78E3" wp14:editId="3F44DB27">
                <wp:simplePos x="0" y="0"/>
                <wp:positionH relativeFrom="page">
                  <wp:align>left</wp:align>
                </wp:positionH>
                <wp:positionV relativeFrom="page">
                  <wp:posOffset>3175</wp:posOffset>
                </wp:positionV>
                <wp:extent cx="7563485" cy="204470"/>
                <wp:effectExtent l="0" t="0" r="0" b="508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3485" cy="2044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1A4B8" id="Rectangle 10" o:spid="_x0000_s1026" alt="&quot;&quot;" style="position:absolute;margin-left:0;margin-top:.25pt;width:595.55pt;height:16.1pt;z-index:-251647992;visibility:visible;mso-wrap-style:square;mso-wrap-distance-left:9pt;mso-wrap-distance-top:0;mso-wrap-distance-right:9pt;mso-wrap-distance-bottom:0;mso-position-horizontal:left;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" fillcolor="#2f3a48 [3213]" stroked="f" strokeweight="1pt">
                <w10:wrap anchorx="page" anchory="page"/>
              </v:rect>
            </w:pict>
          </mc:Fallback>
        </mc:AlternateContent>
      </w:r>
      <w:r w:rsidR="00EE34E2">
        <w:rPr>
          <w:noProof/>
        </w:rPr>
        <w:drawing>
          <wp:inline distT="0" distB="0" distL="0" distR="0" wp14:anchorId="35190D93" wp14:editId="57F948AF">
            <wp:extent cx="3596853" cy="637200"/>
            <wp:effectExtent l="0" t="0" r="3810" b="0"/>
            <wp:docPr id="11" name="Picture 11" descr="The crest of the Australian Government next to the title &quot;Australian Government National Anti-Corruption Commis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crest of the Australian Government next to the title &quot;Australian Government National Anti-Corruption Commission&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853" cy="637200"/>
                    </a:xfrm>
                    <a:prstGeom prst="rect">
                      <a:avLst/>
                    </a:prstGeom>
                  </pic:spPr>
                </pic:pic>
              </a:graphicData>
            </a:graphic>
          </wp:inline>
        </w:drawing>
      </w:r>
    </w:p>
    <w:p w14:paraId="368DD654" w14:textId="2915A3BF" w:rsidR="00A663E1" w:rsidRDefault="00827AC3" w:rsidP="00A663E1">
      <w:pPr>
        <w:pStyle w:val="Heading1"/>
        <w:spacing w:before="480" w:after="480"/>
      </w:pPr>
      <w:bookmarkStart w:id="0" w:name="_Toc144820690"/>
      <w:r>
        <w:t xml:space="preserve">Integrity Outlook </w:t>
      </w:r>
      <w:r>
        <w:br/>
        <w:t>2022/23</w:t>
      </w:r>
      <w:bookmarkEnd w:id="0"/>
    </w:p>
    <w:p w14:paraId="1A3900EB" w14:textId="77777777" w:rsidR="00E41653" w:rsidRPr="00E41653" w:rsidRDefault="00E41653" w:rsidP="00E41653">
      <w:pPr>
        <w:spacing w:after="960"/>
      </w:pPr>
    </w:p>
    <w:p w14:paraId="29E80BFE" w14:textId="77777777" w:rsidR="002C69E8" w:rsidRDefault="00827AC3" w:rsidP="005B28FF">
      <w:pPr>
        <w:rPr>
          <w:color w:val="2F3A48" w:themeColor="text1"/>
          <w:sz w:val="28"/>
          <w:szCs w:val="28"/>
        </w:rPr>
      </w:pPr>
      <w:r w:rsidRPr="002C69E8">
        <w:rPr>
          <w:noProof/>
          <w:color w:val="2F3A48" w:themeColor="text1"/>
          <w:sz w:val="28"/>
          <w:szCs w:val="28"/>
        </w:rPr>
        <w:drawing>
          <wp:anchor distT="0" distB="0" distL="114300" distR="114300" simplePos="0" relativeHeight="251659271" behindDoc="1" locked="0" layoutInCell="1" allowOverlap="1" wp14:anchorId="26E16411" wp14:editId="55D64471">
            <wp:simplePos x="0" y="0"/>
            <wp:positionH relativeFrom="page">
              <wp:align>left</wp:align>
            </wp:positionH>
            <wp:positionV relativeFrom="page">
              <wp:align>bottom</wp:align>
            </wp:positionV>
            <wp:extent cx="7559675" cy="1936750"/>
            <wp:effectExtent l="0" t="0" r="3175" b="635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559675" cy="1936750"/>
                    </a:xfrm>
                    <a:prstGeom prst="rect">
                      <a:avLst/>
                    </a:prstGeom>
                  </pic:spPr>
                </pic:pic>
              </a:graphicData>
            </a:graphic>
            <wp14:sizeRelH relativeFrom="margin">
              <wp14:pctWidth>0</wp14:pctWidth>
            </wp14:sizeRelH>
            <wp14:sizeRelV relativeFrom="margin">
              <wp14:pctHeight>0</wp14:pctHeight>
            </wp14:sizeRelV>
          </wp:anchor>
        </w:drawing>
      </w:r>
      <w:r w:rsidRPr="002C69E8">
        <w:rPr>
          <w:noProof/>
          <w:color w:val="2F3A48" w:themeColor="text1"/>
          <w:sz w:val="28"/>
          <w:szCs w:val="28"/>
        </w:rPr>
        <mc:AlternateContent>
          <mc:Choice Requires="wps">
            <w:drawing>
              <wp:anchor distT="0" distB="0" distL="0" distR="0" simplePos="0" relativeHeight="251672584" behindDoc="0" locked="0" layoutInCell="1" allowOverlap="1" wp14:anchorId="7B08EBEF" wp14:editId="6EBA2A61">
                <wp:simplePos x="903767" y="8739963"/>
                <wp:positionH relativeFrom="page">
                  <wp:align>center</wp:align>
                </wp:positionH>
                <wp:positionV relativeFrom="page">
                  <wp:align>bottom</wp:align>
                </wp:positionV>
                <wp:extent cx="443865" cy="443865"/>
                <wp:effectExtent l="0" t="0" r="635"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284C8" w14:textId="77777777" w:rsidR="00827AC3" w:rsidRPr="00E8590C" w:rsidRDefault="00827AC3" w:rsidP="00827AC3">
                            <w:pPr>
                              <w:spacing w:after="0"/>
                              <w:rPr>
                                <w:rFonts w:ascii="Calibri" w:eastAsia="Calibri" w:hAnsi="Calibri" w:cs="Calibri"/>
                                <w:noProof/>
                                <w:color w:val="FF0000"/>
                              </w:rPr>
                            </w:pPr>
                            <w:r w:rsidRPr="00E8590C">
                              <w:rPr>
                                <w:rFonts w:ascii="Calibri" w:eastAsia="Calibri" w:hAnsi="Calibri" w:cs="Calibri"/>
                                <w:noProof/>
                                <w:color w:val="FF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8EBEF" id="_x0000_t202" coordsize="21600,21600" o:spt="202" path="m,l,21600r21600,l21600,xe">
                <v:stroke joinstyle="miter"/>
                <v:path gradientshapeok="t" o:connecttype="rect"/>
              </v:shapetype>
              <v:shape id="Text Box 7" o:spid="_x0000_s1026" type="#_x0000_t202" alt="&quot;&quot;" style="position:absolute;margin-left:0;margin-top:0;width:34.95pt;height:34.95pt;z-index:251672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95284C8" w14:textId="77777777" w:rsidR="00827AC3" w:rsidRPr="00E8590C" w:rsidRDefault="00827AC3" w:rsidP="00827AC3">
                      <w:pPr>
                        <w:spacing w:after="0"/>
                        <w:rPr>
                          <w:rFonts w:ascii="Calibri" w:eastAsia="Calibri" w:hAnsi="Calibri" w:cs="Calibri"/>
                          <w:noProof/>
                          <w:color w:val="FF0000"/>
                        </w:rPr>
                      </w:pPr>
                      <w:r w:rsidRPr="00E8590C">
                        <w:rPr>
                          <w:rFonts w:ascii="Calibri" w:eastAsia="Calibri" w:hAnsi="Calibri" w:cs="Calibri"/>
                          <w:noProof/>
                          <w:color w:val="FF0000"/>
                        </w:rPr>
                        <w:t xml:space="preserve">OFFICIAL </w:t>
                      </w:r>
                    </w:p>
                  </w:txbxContent>
                </v:textbox>
                <w10:wrap anchorx="page" anchory="page"/>
              </v:shape>
            </w:pict>
          </mc:Fallback>
        </mc:AlternateContent>
      </w:r>
      <w:r w:rsidRPr="002C69E8">
        <w:rPr>
          <w:color w:val="2F3A48" w:themeColor="text1"/>
          <w:sz w:val="28"/>
          <w:szCs w:val="28"/>
        </w:rPr>
        <w:t xml:space="preserve">This brief provides an overview of the corruption risks and vulnerabilities identified between July 2020 and June 2023 from finalised investigations under the </w:t>
      </w:r>
      <w:r w:rsidRPr="002C69E8">
        <w:rPr>
          <w:i/>
          <w:color w:val="2F3A48" w:themeColor="text1"/>
          <w:sz w:val="28"/>
          <w:szCs w:val="28"/>
        </w:rPr>
        <w:t xml:space="preserve">Law Enforcement Integrity Commissioner Act 2006 </w:t>
      </w:r>
      <w:r w:rsidRPr="002C69E8">
        <w:rPr>
          <w:color w:val="2F3A48" w:themeColor="text1"/>
          <w:sz w:val="28"/>
          <w:szCs w:val="28"/>
        </w:rPr>
        <w:t>and related prosecutions.</w:t>
      </w:r>
    </w:p>
    <w:p w14:paraId="650C5A27" w14:textId="77777777" w:rsidR="002C69E8" w:rsidRDefault="002C69E8" w:rsidP="005B28FF">
      <w:pPr>
        <w:rPr>
          <w:sz w:val="28"/>
          <w:szCs w:val="28"/>
        </w:rPr>
      </w:pPr>
    </w:p>
    <w:p w14:paraId="27686365" w14:textId="6A0D3247" w:rsidR="00EE34E2" w:rsidRPr="002C69E8" w:rsidRDefault="002C69E8" w:rsidP="00FD6B40">
      <w:pPr>
        <w:spacing w:before="4200"/>
        <w:rPr>
          <w:rFonts w:ascii="Work Sans SemiBold" w:hAnsi="Work Sans SemiBold"/>
          <w:b/>
          <w:bCs/>
          <w:sz w:val="40"/>
          <w:szCs w:val="40"/>
        </w:rPr>
      </w:pPr>
      <w:r w:rsidRPr="002C69E8">
        <w:rPr>
          <w:rFonts w:ascii="Work Sans SemiBold" w:hAnsi="Work Sans SemiBold"/>
          <w:b/>
          <w:bCs/>
          <w:color w:val="FFFFFF" w:themeColor="background1"/>
          <w:sz w:val="40"/>
          <w:szCs w:val="40"/>
        </w:rPr>
        <w:t>nacc.gov.au</w:t>
      </w:r>
    </w:p>
    <w:p w14:paraId="0DCAF68C" w14:textId="77777777" w:rsidR="00B9518D" w:rsidRDefault="00B9518D" w:rsidP="00B9518D">
      <w:pPr>
        <w:suppressAutoHyphens/>
        <w:spacing w:after="60" w:line="240" w:lineRule="auto"/>
        <w:rPr>
          <w:rFonts w:eastAsia="Verdana" w:cs="Times New Roman"/>
          <w:color w:val="000000"/>
        </w:rPr>
        <w:sectPr w:rsidR="00B9518D" w:rsidSect="00FD6B40">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40" w:right="1440" w:bottom="0" w:left="1440" w:header="709" w:footer="284" w:gutter="0"/>
          <w:cols w:space="708"/>
          <w:titlePg/>
          <w:docGrid w:linePitch="360"/>
        </w:sectPr>
      </w:pPr>
    </w:p>
    <w:p w14:paraId="215DB8EE" w14:textId="77777777" w:rsidR="00FE33D0" w:rsidRDefault="00FE33D0" w:rsidP="00660305">
      <w:pPr>
        <w:suppressAutoHyphens/>
        <w:spacing w:after="2760" w:line="240" w:lineRule="auto"/>
        <w:rPr>
          <w:rFonts w:eastAsia="Verdana" w:cs="Times New Roman"/>
          <w:color w:val="000000"/>
        </w:rPr>
      </w:pPr>
    </w:p>
    <w:p w14:paraId="721FB6FA" w14:textId="6CCA20EB" w:rsidR="006C5DEF" w:rsidRPr="006C5DEF" w:rsidRDefault="006C5DEF" w:rsidP="005B28FF">
      <w:r w:rsidRPr="006C5DEF">
        <w:t>Enquiries about this report can be directed to the</w:t>
      </w:r>
      <w:r w:rsidRPr="006C5DEF">
        <w:br/>
        <w:t>National Anti-Corruption Commission</w:t>
      </w:r>
      <w:r w:rsidRPr="006C5DEF">
        <w:br/>
        <w:t>GPO Box 605, Canberra, ACT, 2601</w:t>
      </w:r>
      <w:r w:rsidRPr="006C5DEF">
        <w:br/>
      </w:r>
      <w:r w:rsidRPr="001E7CEE">
        <w:t xml:space="preserve">or by email to </w:t>
      </w:r>
      <w:hyperlink r:id="rId17" w:history="1">
        <w:r w:rsidRPr="001E7CEE">
          <w:rPr>
            <w:rStyle w:val="Hyperlink"/>
            <w:rFonts w:eastAsia="Verdana" w:cs="Times New Roman"/>
          </w:rPr>
          <w:t>contact@nacc.gov.au</w:t>
        </w:r>
      </w:hyperlink>
      <w:r w:rsidRPr="006C5DEF">
        <w:t xml:space="preserve"> </w:t>
      </w:r>
    </w:p>
    <w:p w14:paraId="45BB7DB8" w14:textId="77777777" w:rsidR="006C5DEF" w:rsidRPr="006C5DEF" w:rsidRDefault="006C5DEF" w:rsidP="005B28FF">
      <w:r w:rsidRPr="006C5DEF">
        <w:t>© Commonwealth of Australia 2023</w:t>
      </w:r>
    </w:p>
    <w:p w14:paraId="598065A8" w14:textId="77777777" w:rsidR="006C5DEF" w:rsidRPr="006C5DEF" w:rsidRDefault="006C5DEF" w:rsidP="005B28FF"/>
    <w:p w14:paraId="665D3BBC" w14:textId="20224ABB" w:rsidR="006C5DEF" w:rsidRPr="006C5DEF" w:rsidRDefault="006C5DEF" w:rsidP="005B28FF">
      <w:r w:rsidRPr="006C5DEF">
        <w:t xml:space="preserve">Except for the Commonwealth Coat of Arms, the National Anti-Corruption Commission logo and any material protected by a trade mark, this document is licenced by the Commonwealth of Australia under the terms of a </w:t>
      </w:r>
      <w:hyperlink r:id="rId18" w:history="1">
        <w:r w:rsidRPr="00FE33D0">
          <w:rPr>
            <w:rStyle w:val="Hyperlink"/>
            <w:rFonts w:eastAsia="Verdana" w:cs="Times New Roman"/>
          </w:rPr>
          <w:t>Creative Commons Attribution 3.0 Australia licence</w:t>
        </w:r>
      </w:hyperlink>
      <w:r w:rsidR="00FE33D0">
        <w:t>.</w:t>
      </w:r>
    </w:p>
    <w:p w14:paraId="094E0BA9" w14:textId="77777777" w:rsidR="006C5DEF" w:rsidRDefault="006C5DEF" w:rsidP="005B28FF">
      <w:r w:rsidRPr="006C5DEF">
        <w:rPr>
          <w:noProof/>
          <w:lang w:eastAsia="en-AU"/>
        </w:rPr>
        <w:drawing>
          <wp:inline distT="0" distB="0" distL="0" distR="0" wp14:anchorId="7759C56A" wp14:editId="42A27DA0">
            <wp:extent cx="1073150" cy="373115"/>
            <wp:effectExtent l="0" t="0" r="0" b="8255"/>
            <wp:docPr id="2" name="Picture 2" descr="The icon for CC BY license: credit must be given to the cre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con for CC BY license: credit must be given to the creato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82953" cy="376523"/>
                    </a:xfrm>
                    <a:prstGeom prst="rect">
                      <a:avLst/>
                    </a:prstGeom>
                    <a:noFill/>
                    <a:ln>
                      <a:noFill/>
                    </a:ln>
                  </pic:spPr>
                </pic:pic>
              </a:graphicData>
            </a:graphic>
          </wp:inline>
        </w:drawing>
      </w:r>
    </w:p>
    <w:p w14:paraId="593225C4" w14:textId="77777777" w:rsidR="006C5DEF" w:rsidRPr="006C5DEF" w:rsidRDefault="006C5DEF" w:rsidP="005B28FF"/>
    <w:p w14:paraId="122205CC" w14:textId="11DDC91D" w:rsidR="006C5DEF" w:rsidRDefault="006C5DEF" w:rsidP="005B28FF">
      <w:r w:rsidRPr="006C5DEF">
        <w:t xml:space="preserve">You are free to copy, communicate and adapt the work, as long as you attribute the document to the </w:t>
      </w:r>
      <w:r>
        <w:t>National Anti-Corruption Commission</w:t>
      </w:r>
      <w:r w:rsidRPr="006C5DEF">
        <w:t xml:space="preserve"> and abide by the other terms of the licence.</w:t>
      </w:r>
    </w:p>
    <w:p w14:paraId="616542F6" w14:textId="77777777" w:rsidR="006C5DEF" w:rsidRPr="006C5DEF" w:rsidRDefault="006C5DEF" w:rsidP="005B28FF"/>
    <w:p w14:paraId="3E452DD0" w14:textId="77777777" w:rsidR="006C5DEF" w:rsidRPr="006C5DEF" w:rsidRDefault="006C5DEF" w:rsidP="005B28FF">
      <w:r w:rsidRPr="006C5DEF">
        <w:t>This publication should be attributed as:</w:t>
      </w:r>
    </w:p>
    <w:p w14:paraId="7EFB6212" w14:textId="77777777" w:rsidR="006C5DEF" w:rsidRPr="006C5DEF" w:rsidRDefault="006C5DEF" w:rsidP="005B28FF">
      <w:pPr>
        <w:ind w:left="1440"/>
      </w:pPr>
      <w:r w:rsidRPr="006C5DEF">
        <w:t>Integrity Outlook 2022-23</w:t>
      </w:r>
    </w:p>
    <w:p w14:paraId="0CEE40C2" w14:textId="77777777" w:rsidR="006C5DEF" w:rsidRDefault="006C5DEF" w:rsidP="005B28FF">
      <w:pPr>
        <w:ind w:left="1440"/>
      </w:pPr>
      <w:r w:rsidRPr="006C5DEF">
        <w:t>National Anti-Corruption Commission, Canberra.</w:t>
      </w:r>
    </w:p>
    <w:p w14:paraId="4A8B238D" w14:textId="77777777" w:rsidR="006C5DEF" w:rsidRPr="006C5DEF" w:rsidRDefault="006C5DEF" w:rsidP="005B28FF"/>
    <w:p w14:paraId="2B36FB77" w14:textId="0725A5F9" w:rsidR="00660305" w:rsidRDefault="006C5DEF" w:rsidP="005B28FF">
      <w:pPr>
        <w:rPr>
          <w:highlight w:val="yellow"/>
        </w:rPr>
      </w:pPr>
      <w:r w:rsidRPr="006C5DEF">
        <w:t xml:space="preserve">The terms under which the coat of arms may be used can be found </w:t>
      </w:r>
      <w:r w:rsidR="00E243B5">
        <w:t xml:space="preserve">on the </w:t>
      </w:r>
      <w:hyperlink r:id="rId20" w:history="1">
        <w:r w:rsidR="00E243B5" w:rsidRPr="001E7CEE">
          <w:rPr>
            <w:rStyle w:val="Hyperlink"/>
          </w:rPr>
          <w:t>Digital Transformation Agency website</w:t>
        </w:r>
      </w:hyperlink>
      <w:r w:rsidR="00E243B5" w:rsidRPr="001E7CEE">
        <w:t>.</w:t>
      </w:r>
    </w:p>
    <w:p w14:paraId="4A5CE38D" w14:textId="77777777" w:rsidR="00660305" w:rsidRDefault="00660305">
      <w:pPr>
        <w:spacing w:before="0" w:after="0" w:line="240" w:lineRule="auto"/>
        <w:rPr>
          <w:highlight w:val="yellow"/>
        </w:rPr>
      </w:pPr>
      <w:r>
        <w:rPr>
          <w:highlight w:val="yellow"/>
        </w:rPr>
        <w:br w:type="page"/>
      </w:r>
    </w:p>
    <w:p w14:paraId="30324540" w14:textId="77777777" w:rsidR="00511A7F" w:rsidRDefault="00E243B5" w:rsidP="00511A7F">
      <w:pPr>
        <w:pStyle w:val="TOCHeading"/>
        <w:spacing w:before="480" w:after="480"/>
      </w:pPr>
      <w:r w:rsidRPr="00E243B5">
        <w:lastRenderedPageBreak/>
        <w:t>Contents</w:t>
      </w:r>
      <w:bookmarkStart w:id="1" w:name="_Toc101361554"/>
      <w:bookmarkStart w:id="2" w:name="_Toc113484860"/>
    </w:p>
    <w:p w14:paraId="32364E44" w14:textId="77777777" w:rsidR="00511A7F" w:rsidRDefault="00511A7F" w:rsidP="00511A7F"/>
    <w:p w14:paraId="0B0DEEC5" w14:textId="079DF0BF" w:rsidR="007D2FC3" w:rsidRDefault="0086424B">
      <w:pPr>
        <w:pStyle w:val="TOC1"/>
        <w:rPr>
          <w:rFonts w:eastAsiaTheme="minorEastAsia" w:cstheme="minorBidi"/>
          <w:color w:val="auto"/>
          <w:kern w:val="2"/>
          <w:sz w:val="22"/>
          <w:szCs w:val="22"/>
          <w:lang w:eastAsia="en-AU"/>
          <w14:ligatures w14:val="standardContextual"/>
        </w:rPr>
      </w:pPr>
      <w:r w:rsidRPr="00511A7F">
        <w:rPr>
          <w:caps/>
          <w:color w:val="2274B5"/>
        </w:rPr>
        <w:fldChar w:fldCharType="begin"/>
      </w:r>
      <w:r w:rsidRPr="00511A7F">
        <w:instrText xml:space="preserve"> TOC \o "1-3" \h \z \u </w:instrText>
      </w:r>
      <w:r w:rsidRPr="00511A7F">
        <w:rPr>
          <w:caps/>
          <w:color w:val="2274B5"/>
        </w:rPr>
        <w:fldChar w:fldCharType="separate"/>
      </w:r>
      <w:hyperlink w:anchor="_Toc144820690" w:history="1">
        <w:r w:rsidR="007D2FC3" w:rsidRPr="00442B8A">
          <w:rPr>
            <w:rStyle w:val="Hyperlink"/>
          </w:rPr>
          <w:t>Integrity Outlook  2022/23</w:t>
        </w:r>
        <w:r w:rsidR="007D2FC3">
          <w:rPr>
            <w:webHidden/>
          </w:rPr>
          <w:tab/>
        </w:r>
        <w:r w:rsidR="007D2FC3">
          <w:rPr>
            <w:webHidden/>
          </w:rPr>
          <w:fldChar w:fldCharType="begin"/>
        </w:r>
        <w:r w:rsidR="007D2FC3">
          <w:rPr>
            <w:webHidden/>
          </w:rPr>
          <w:instrText xml:space="preserve"> PAGEREF _Toc144820690 \h </w:instrText>
        </w:r>
        <w:r w:rsidR="007D2FC3">
          <w:rPr>
            <w:webHidden/>
          </w:rPr>
        </w:r>
        <w:r w:rsidR="007D2FC3">
          <w:rPr>
            <w:webHidden/>
          </w:rPr>
          <w:fldChar w:fldCharType="separate"/>
        </w:r>
        <w:r w:rsidR="00003D3D">
          <w:rPr>
            <w:webHidden/>
          </w:rPr>
          <w:t>1</w:t>
        </w:r>
        <w:r w:rsidR="007D2FC3">
          <w:rPr>
            <w:webHidden/>
          </w:rPr>
          <w:fldChar w:fldCharType="end"/>
        </w:r>
      </w:hyperlink>
    </w:p>
    <w:p w14:paraId="308DAD65" w14:textId="6AD981AC" w:rsidR="007D2FC3" w:rsidRDefault="00000000">
      <w:pPr>
        <w:pStyle w:val="TOC2"/>
        <w:rPr>
          <w:rFonts w:asciiTheme="minorHAnsi" w:eastAsiaTheme="minorEastAsia" w:hAnsiTheme="minorHAnsi" w:cstheme="minorBidi"/>
          <w:color w:val="auto"/>
          <w:kern w:val="2"/>
          <w:sz w:val="22"/>
          <w:szCs w:val="22"/>
          <w:lang w:eastAsia="en-AU"/>
          <w14:ligatures w14:val="standardContextual"/>
        </w:rPr>
      </w:pPr>
      <w:hyperlink w:anchor="_Toc144820691" w:history="1">
        <w:r w:rsidR="007D2FC3" w:rsidRPr="00442B8A">
          <w:rPr>
            <w:rStyle w:val="Hyperlink"/>
          </w:rPr>
          <w:t>Summary</w:t>
        </w:r>
        <w:r w:rsidR="007D2FC3">
          <w:rPr>
            <w:webHidden/>
          </w:rPr>
          <w:tab/>
        </w:r>
        <w:r w:rsidR="007D2FC3">
          <w:rPr>
            <w:webHidden/>
          </w:rPr>
          <w:fldChar w:fldCharType="begin"/>
        </w:r>
        <w:r w:rsidR="007D2FC3">
          <w:rPr>
            <w:webHidden/>
          </w:rPr>
          <w:instrText xml:space="preserve"> PAGEREF _Toc144820691 \h </w:instrText>
        </w:r>
        <w:r w:rsidR="007D2FC3">
          <w:rPr>
            <w:webHidden/>
          </w:rPr>
        </w:r>
        <w:r w:rsidR="007D2FC3">
          <w:rPr>
            <w:webHidden/>
          </w:rPr>
          <w:fldChar w:fldCharType="separate"/>
        </w:r>
        <w:r w:rsidR="00003D3D">
          <w:rPr>
            <w:webHidden/>
          </w:rPr>
          <w:t>4</w:t>
        </w:r>
        <w:r w:rsidR="007D2FC3">
          <w:rPr>
            <w:webHidden/>
          </w:rPr>
          <w:fldChar w:fldCharType="end"/>
        </w:r>
      </w:hyperlink>
    </w:p>
    <w:p w14:paraId="4641CD83" w14:textId="6CA8221A" w:rsidR="007D2FC3" w:rsidRDefault="00000000">
      <w:pPr>
        <w:pStyle w:val="TOC2"/>
        <w:rPr>
          <w:rFonts w:asciiTheme="minorHAnsi" w:eastAsiaTheme="minorEastAsia" w:hAnsiTheme="minorHAnsi" w:cstheme="minorBidi"/>
          <w:color w:val="auto"/>
          <w:kern w:val="2"/>
          <w:sz w:val="22"/>
          <w:szCs w:val="22"/>
          <w:lang w:eastAsia="en-AU"/>
          <w14:ligatures w14:val="standardContextual"/>
        </w:rPr>
      </w:pPr>
      <w:hyperlink w:anchor="_Toc144820692" w:history="1">
        <w:r w:rsidR="007D2FC3" w:rsidRPr="00442B8A">
          <w:rPr>
            <w:rStyle w:val="Hyperlink"/>
          </w:rPr>
          <w:t>Methodology</w:t>
        </w:r>
        <w:r w:rsidR="007D2FC3">
          <w:rPr>
            <w:webHidden/>
          </w:rPr>
          <w:tab/>
        </w:r>
        <w:r w:rsidR="007D2FC3">
          <w:rPr>
            <w:webHidden/>
          </w:rPr>
          <w:fldChar w:fldCharType="begin"/>
        </w:r>
        <w:r w:rsidR="007D2FC3">
          <w:rPr>
            <w:webHidden/>
          </w:rPr>
          <w:instrText xml:space="preserve"> PAGEREF _Toc144820692 \h </w:instrText>
        </w:r>
        <w:r w:rsidR="007D2FC3">
          <w:rPr>
            <w:webHidden/>
          </w:rPr>
        </w:r>
        <w:r w:rsidR="007D2FC3">
          <w:rPr>
            <w:webHidden/>
          </w:rPr>
          <w:fldChar w:fldCharType="separate"/>
        </w:r>
        <w:r w:rsidR="00003D3D">
          <w:rPr>
            <w:webHidden/>
          </w:rPr>
          <w:t>6</w:t>
        </w:r>
        <w:r w:rsidR="007D2FC3">
          <w:rPr>
            <w:webHidden/>
          </w:rPr>
          <w:fldChar w:fldCharType="end"/>
        </w:r>
      </w:hyperlink>
    </w:p>
    <w:p w14:paraId="657601EA" w14:textId="409D3E0D" w:rsidR="007D2FC3" w:rsidRDefault="00000000">
      <w:pPr>
        <w:pStyle w:val="TOC3"/>
        <w:rPr>
          <w:rFonts w:asciiTheme="minorHAnsi" w:eastAsiaTheme="minorEastAsia" w:hAnsiTheme="minorHAnsi" w:cstheme="minorBidi"/>
          <w:iCs w:val="0"/>
          <w:kern w:val="2"/>
          <w:sz w:val="22"/>
          <w:szCs w:val="22"/>
          <w:lang w:eastAsia="en-AU"/>
          <w14:ligatures w14:val="standardContextual"/>
        </w:rPr>
      </w:pPr>
      <w:hyperlink w:anchor="_Toc144820693" w:history="1">
        <w:r w:rsidR="007D2FC3" w:rsidRPr="00442B8A">
          <w:rPr>
            <w:rStyle w:val="Hyperlink"/>
          </w:rPr>
          <w:t>Data</w:t>
        </w:r>
        <w:r w:rsidR="007D2FC3">
          <w:rPr>
            <w:webHidden/>
          </w:rPr>
          <w:tab/>
        </w:r>
        <w:r w:rsidR="007D2FC3">
          <w:rPr>
            <w:webHidden/>
          </w:rPr>
          <w:fldChar w:fldCharType="begin"/>
        </w:r>
        <w:r w:rsidR="007D2FC3">
          <w:rPr>
            <w:webHidden/>
          </w:rPr>
          <w:instrText xml:space="preserve"> PAGEREF _Toc144820693 \h </w:instrText>
        </w:r>
        <w:r w:rsidR="007D2FC3">
          <w:rPr>
            <w:webHidden/>
          </w:rPr>
        </w:r>
        <w:r w:rsidR="007D2FC3">
          <w:rPr>
            <w:webHidden/>
          </w:rPr>
          <w:fldChar w:fldCharType="separate"/>
        </w:r>
        <w:r w:rsidR="00003D3D">
          <w:rPr>
            <w:webHidden/>
          </w:rPr>
          <w:t>6</w:t>
        </w:r>
        <w:r w:rsidR="007D2FC3">
          <w:rPr>
            <w:webHidden/>
          </w:rPr>
          <w:fldChar w:fldCharType="end"/>
        </w:r>
      </w:hyperlink>
    </w:p>
    <w:p w14:paraId="7B345A5A" w14:textId="34AA5FA2" w:rsidR="007D2FC3" w:rsidRDefault="00000000">
      <w:pPr>
        <w:pStyle w:val="TOC2"/>
        <w:rPr>
          <w:rFonts w:asciiTheme="minorHAnsi" w:eastAsiaTheme="minorEastAsia" w:hAnsiTheme="minorHAnsi" w:cstheme="minorBidi"/>
          <w:color w:val="auto"/>
          <w:kern w:val="2"/>
          <w:sz w:val="22"/>
          <w:szCs w:val="22"/>
          <w:lang w:eastAsia="en-AU"/>
          <w14:ligatures w14:val="standardContextual"/>
        </w:rPr>
      </w:pPr>
      <w:hyperlink w:anchor="_Toc144820694" w:history="1">
        <w:r w:rsidR="007D2FC3" w:rsidRPr="00442B8A">
          <w:rPr>
            <w:rStyle w:val="Hyperlink"/>
          </w:rPr>
          <w:t>Key risks and vulnerabilities</w:t>
        </w:r>
        <w:r w:rsidR="007D2FC3">
          <w:rPr>
            <w:webHidden/>
          </w:rPr>
          <w:tab/>
        </w:r>
        <w:r w:rsidR="007D2FC3">
          <w:rPr>
            <w:webHidden/>
          </w:rPr>
          <w:fldChar w:fldCharType="begin"/>
        </w:r>
        <w:r w:rsidR="007D2FC3">
          <w:rPr>
            <w:webHidden/>
          </w:rPr>
          <w:instrText xml:space="preserve"> PAGEREF _Toc144820694 \h </w:instrText>
        </w:r>
        <w:r w:rsidR="007D2FC3">
          <w:rPr>
            <w:webHidden/>
          </w:rPr>
        </w:r>
        <w:r w:rsidR="007D2FC3">
          <w:rPr>
            <w:webHidden/>
          </w:rPr>
          <w:fldChar w:fldCharType="separate"/>
        </w:r>
        <w:r w:rsidR="00003D3D">
          <w:rPr>
            <w:webHidden/>
          </w:rPr>
          <w:t>7</w:t>
        </w:r>
        <w:r w:rsidR="007D2FC3">
          <w:rPr>
            <w:webHidden/>
          </w:rPr>
          <w:fldChar w:fldCharType="end"/>
        </w:r>
      </w:hyperlink>
    </w:p>
    <w:p w14:paraId="227B2190" w14:textId="7D3A4FBF" w:rsidR="007D2FC3" w:rsidRDefault="00000000">
      <w:pPr>
        <w:pStyle w:val="TOC3"/>
        <w:rPr>
          <w:rFonts w:asciiTheme="minorHAnsi" w:eastAsiaTheme="minorEastAsia" w:hAnsiTheme="minorHAnsi" w:cstheme="minorBidi"/>
          <w:iCs w:val="0"/>
          <w:kern w:val="2"/>
          <w:sz w:val="22"/>
          <w:szCs w:val="22"/>
          <w:lang w:eastAsia="en-AU"/>
          <w14:ligatures w14:val="standardContextual"/>
        </w:rPr>
      </w:pPr>
      <w:hyperlink w:anchor="_Toc144820695" w:history="1">
        <w:r w:rsidR="007D2FC3" w:rsidRPr="00442B8A">
          <w:rPr>
            <w:rStyle w:val="Hyperlink"/>
          </w:rPr>
          <w:t>Misuse of information</w:t>
        </w:r>
        <w:r w:rsidR="007D2FC3">
          <w:rPr>
            <w:webHidden/>
          </w:rPr>
          <w:tab/>
        </w:r>
        <w:r w:rsidR="007D2FC3">
          <w:rPr>
            <w:webHidden/>
          </w:rPr>
          <w:fldChar w:fldCharType="begin"/>
        </w:r>
        <w:r w:rsidR="007D2FC3">
          <w:rPr>
            <w:webHidden/>
          </w:rPr>
          <w:instrText xml:space="preserve"> PAGEREF _Toc144820695 \h </w:instrText>
        </w:r>
        <w:r w:rsidR="007D2FC3">
          <w:rPr>
            <w:webHidden/>
          </w:rPr>
        </w:r>
        <w:r w:rsidR="007D2FC3">
          <w:rPr>
            <w:webHidden/>
          </w:rPr>
          <w:fldChar w:fldCharType="separate"/>
        </w:r>
        <w:r w:rsidR="00003D3D">
          <w:rPr>
            <w:webHidden/>
          </w:rPr>
          <w:t>7</w:t>
        </w:r>
        <w:r w:rsidR="007D2FC3">
          <w:rPr>
            <w:webHidden/>
          </w:rPr>
          <w:fldChar w:fldCharType="end"/>
        </w:r>
      </w:hyperlink>
    </w:p>
    <w:p w14:paraId="68C35652" w14:textId="74DAD4EA" w:rsidR="007D2FC3" w:rsidRDefault="00000000">
      <w:pPr>
        <w:pStyle w:val="TOC3"/>
        <w:rPr>
          <w:rFonts w:asciiTheme="minorHAnsi" w:eastAsiaTheme="minorEastAsia" w:hAnsiTheme="minorHAnsi" w:cstheme="minorBidi"/>
          <w:iCs w:val="0"/>
          <w:kern w:val="2"/>
          <w:sz w:val="22"/>
          <w:szCs w:val="22"/>
          <w:lang w:eastAsia="en-AU"/>
          <w14:ligatures w14:val="standardContextual"/>
        </w:rPr>
      </w:pPr>
      <w:hyperlink w:anchor="_Toc144820696" w:history="1">
        <w:r w:rsidR="007D2FC3" w:rsidRPr="00442B8A">
          <w:rPr>
            <w:rStyle w:val="Hyperlink"/>
          </w:rPr>
          <w:t>Unauthorised access</w:t>
        </w:r>
        <w:r w:rsidR="007D2FC3">
          <w:rPr>
            <w:webHidden/>
          </w:rPr>
          <w:tab/>
        </w:r>
        <w:r w:rsidR="007D2FC3">
          <w:rPr>
            <w:webHidden/>
          </w:rPr>
          <w:fldChar w:fldCharType="begin"/>
        </w:r>
        <w:r w:rsidR="007D2FC3">
          <w:rPr>
            <w:webHidden/>
          </w:rPr>
          <w:instrText xml:space="preserve"> PAGEREF _Toc144820696 \h </w:instrText>
        </w:r>
        <w:r w:rsidR="007D2FC3">
          <w:rPr>
            <w:webHidden/>
          </w:rPr>
        </w:r>
        <w:r w:rsidR="007D2FC3">
          <w:rPr>
            <w:webHidden/>
          </w:rPr>
          <w:fldChar w:fldCharType="separate"/>
        </w:r>
        <w:r w:rsidR="00003D3D">
          <w:rPr>
            <w:webHidden/>
          </w:rPr>
          <w:t>7</w:t>
        </w:r>
        <w:r w:rsidR="007D2FC3">
          <w:rPr>
            <w:webHidden/>
          </w:rPr>
          <w:fldChar w:fldCharType="end"/>
        </w:r>
      </w:hyperlink>
    </w:p>
    <w:p w14:paraId="28D36CCB" w14:textId="14BF5479" w:rsidR="007D2FC3" w:rsidRDefault="00000000">
      <w:pPr>
        <w:pStyle w:val="TOC3"/>
        <w:rPr>
          <w:rFonts w:asciiTheme="minorHAnsi" w:eastAsiaTheme="minorEastAsia" w:hAnsiTheme="minorHAnsi" w:cstheme="minorBidi"/>
          <w:iCs w:val="0"/>
          <w:kern w:val="2"/>
          <w:sz w:val="22"/>
          <w:szCs w:val="22"/>
          <w:lang w:eastAsia="en-AU"/>
          <w14:ligatures w14:val="standardContextual"/>
        </w:rPr>
      </w:pPr>
      <w:hyperlink w:anchor="_Toc144820697" w:history="1">
        <w:r w:rsidR="007D2FC3" w:rsidRPr="00442B8A">
          <w:rPr>
            <w:rStyle w:val="Hyperlink"/>
          </w:rPr>
          <w:t>Unauthorised disclosure</w:t>
        </w:r>
        <w:r w:rsidR="007D2FC3">
          <w:rPr>
            <w:webHidden/>
          </w:rPr>
          <w:tab/>
        </w:r>
        <w:r w:rsidR="007D2FC3">
          <w:rPr>
            <w:webHidden/>
          </w:rPr>
          <w:fldChar w:fldCharType="begin"/>
        </w:r>
        <w:r w:rsidR="007D2FC3">
          <w:rPr>
            <w:webHidden/>
          </w:rPr>
          <w:instrText xml:space="preserve"> PAGEREF _Toc144820697 \h </w:instrText>
        </w:r>
        <w:r w:rsidR="007D2FC3">
          <w:rPr>
            <w:webHidden/>
          </w:rPr>
        </w:r>
        <w:r w:rsidR="007D2FC3">
          <w:rPr>
            <w:webHidden/>
          </w:rPr>
          <w:fldChar w:fldCharType="separate"/>
        </w:r>
        <w:r w:rsidR="00003D3D">
          <w:rPr>
            <w:webHidden/>
          </w:rPr>
          <w:t>8</w:t>
        </w:r>
        <w:r w:rsidR="007D2FC3">
          <w:rPr>
            <w:webHidden/>
          </w:rPr>
          <w:fldChar w:fldCharType="end"/>
        </w:r>
      </w:hyperlink>
    </w:p>
    <w:p w14:paraId="52017BE4" w14:textId="41AFD78A" w:rsidR="007D2FC3" w:rsidRDefault="00000000">
      <w:pPr>
        <w:pStyle w:val="TOC3"/>
        <w:rPr>
          <w:rFonts w:asciiTheme="minorHAnsi" w:eastAsiaTheme="minorEastAsia" w:hAnsiTheme="minorHAnsi" w:cstheme="minorBidi"/>
          <w:iCs w:val="0"/>
          <w:kern w:val="2"/>
          <w:sz w:val="22"/>
          <w:szCs w:val="22"/>
          <w:lang w:eastAsia="en-AU"/>
          <w14:ligatures w14:val="standardContextual"/>
        </w:rPr>
      </w:pPr>
      <w:hyperlink w:anchor="_Toc144820698" w:history="1">
        <w:r w:rsidR="007D2FC3" w:rsidRPr="00442B8A">
          <w:rPr>
            <w:rStyle w:val="Hyperlink"/>
          </w:rPr>
          <w:t>Conflicts of interest</w:t>
        </w:r>
        <w:r w:rsidR="007D2FC3">
          <w:rPr>
            <w:webHidden/>
          </w:rPr>
          <w:tab/>
        </w:r>
        <w:r w:rsidR="007D2FC3">
          <w:rPr>
            <w:webHidden/>
          </w:rPr>
          <w:fldChar w:fldCharType="begin"/>
        </w:r>
        <w:r w:rsidR="007D2FC3">
          <w:rPr>
            <w:webHidden/>
          </w:rPr>
          <w:instrText xml:space="preserve"> PAGEREF _Toc144820698 \h </w:instrText>
        </w:r>
        <w:r w:rsidR="007D2FC3">
          <w:rPr>
            <w:webHidden/>
          </w:rPr>
        </w:r>
        <w:r w:rsidR="007D2FC3">
          <w:rPr>
            <w:webHidden/>
          </w:rPr>
          <w:fldChar w:fldCharType="separate"/>
        </w:r>
        <w:r w:rsidR="00003D3D">
          <w:rPr>
            <w:webHidden/>
          </w:rPr>
          <w:t>8</w:t>
        </w:r>
        <w:r w:rsidR="007D2FC3">
          <w:rPr>
            <w:webHidden/>
          </w:rPr>
          <w:fldChar w:fldCharType="end"/>
        </w:r>
      </w:hyperlink>
    </w:p>
    <w:p w14:paraId="1DFAB2FF" w14:textId="3B40FE24" w:rsidR="007D2FC3" w:rsidRDefault="00000000">
      <w:pPr>
        <w:pStyle w:val="TOC3"/>
        <w:rPr>
          <w:rFonts w:asciiTheme="minorHAnsi" w:eastAsiaTheme="minorEastAsia" w:hAnsiTheme="minorHAnsi" w:cstheme="minorBidi"/>
          <w:iCs w:val="0"/>
          <w:kern w:val="2"/>
          <w:sz w:val="22"/>
          <w:szCs w:val="22"/>
          <w:lang w:eastAsia="en-AU"/>
          <w14:ligatures w14:val="standardContextual"/>
        </w:rPr>
      </w:pPr>
      <w:hyperlink w:anchor="_Toc144820699" w:history="1">
        <w:r w:rsidR="007D2FC3" w:rsidRPr="00442B8A">
          <w:rPr>
            <w:rStyle w:val="Hyperlink"/>
          </w:rPr>
          <w:t>Fraud</w:t>
        </w:r>
        <w:r w:rsidR="007D2FC3">
          <w:rPr>
            <w:webHidden/>
          </w:rPr>
          <w:tab/>
        </w:r>
        <w:r w:rsidR="007D2FC3">
          <w:rPr>
            <w:webHidden/>
          </w:rPr>
          <w:fldChar w:fldCharType="begin"/>
        </w:r>
        <w:r w:rsidR="007D2FC3">
          <w:rPr>
            <w:webHidden/>
          </w:rPr>
          <w:instrText xml:space="preserve"> PAGEREF _Toc144820699 \h </w:instrText>
        </w:r>
        <w:r w:rsidR="007D2FC3">
          <w:rPr>
            <w:webHidden/>
          </w:rPr>
        </w:r>
        <w:r w:rsidR="007D2FC3">
          <w:rPr>
            <w:webHidden/>
          </w:rPr>
          <w:fldChar w:fldCharType="separate"/>
        </w:r>
        <w:r w:rsidR="00003D3D">
          <w:rPr>
            <w:webHidden/>
          </w:rPr>
          <w:t>11</w:t>
        </w:r>
        <w:r w:rsidR="007D2FC3">
          <w:rPr>
            <w:webHidden/>
          </w:rPr>
          <w:fldChar w:fldCharType="end"/>
        </w:r>
      </w:hyperlink>
    </w:p>
    <w:p w14:paraId="35B199F5" w14:textId="2AF38D23" w:rsidR="007D2FC3" w:rsidRDefault="00000000">
      <w:pPr>
        <w:pStyle w:val="TOC3"/>
        <w:rPr>
          <w:rFonts w:asciiTheme="minorHAnsi" w:eastAsiaTheme="minorEastAsia" w:hAnsiTheme="minorHAnsi" w:cstheme="minorBidi"/>
          <w:iCs w:val="0"/>
          <w:kern w:val="2"/>
          <w:sz w:val="22"/>
          <w:szCs w:val="22"/>
          <w:lang w:eastAsia="en-AU"/>
          <w14:ligatures w14:val="standardContextual"/>
        </w:rPr>
      </w:pPr>
      <w:hyperlink w:anchor="_Toc144820700" w:history="1">
        <w:r w:rsidR="007D2FC3" w:rsidRPr="00442B8A">
          <w:rPr>
            <w:rStyle w:val="Hyperlink"/>
          </w:rPr>
          <w:t>Abuse of office</w:t>
        </w:r>
        <w:r w:rsidR="007D2FC3">
          <w:rPr>
            <w:webHidden/>
          </w:rPr>
          <w:tab/>
        </w:r>
        <w:r w:rsidR="007D2FC3">
          <w:rPr>
            <w:webHidden/>
          </w:rPr>
          <w:fldChar w:fldCharType="begin"/>
        </w:r>
        <w:r w:rsidR="007D2FC3">
          <w:rPr>
            <w:webHidden/>
          </w:rPr>
          <w:instrText xml:space="preserve"> PAGEREF _Toc144820700 \h </w:instrText>
        </w:r>
        <w:r w:rsidR="007D2FC3">
          <w:rPr>
            <w:webHidden/>
          </w:rPr>
        </w:r>
        <w:r w:rsidR="007D2FC3">
          <w:rPr>
            <w:webHidden/>
          </w:rPr>
          <w:fldChar w:fldCharType="separate"/>
        </w:r>
        <w:r w:rsidR="00003D3D">
          <w:rPr>
            <w:webHidden/>
          </w:rPr>
          <w:t>13</w:t>
        </w:r>
        <w:r w:rsidR="007D2FC3">
          <w:rPr>
            <w:webHidden/>
          </w:rPr>
          <w:fldChar w:fldCharType="end"/>
        </w:r>
      </w:hyperlink>
    </w:p>
    <w:p w14:paraId="796C241E" w14:textId="5A4CF521" w:rsidR="007D2FC3" w:rsidRDefault="00000000">
      <w:pPr>
        <w:pStyle w:val="TOC3"/>
        <w:rPr>
          <w:rFonts w:asciiTheme="minorHAnsi" w:eastAsiaTheme="minorEastAsia" w:hAnsiTheme="minorHAnsi" w:cstheme="minorBidi"/>
          <w:iCs w:val="0"/>
          <w:kern w:val="2"/>
          <w:sz w:val="22"/>
          <w:szCs w:val="22"/>
          <w:lang w:eastAsia="en-AU"/>
          <w14:ligatures w14:val="standardContextual"/>
        </w:rPr>
      </w:pPr>
      <w:hyperlink w:anchor="_Toc144820701" w:history="1">
        <w:r w:rsidR="007D2FC3" w:rsidRPr="00442B8A">
          <w:rPr>
            <w:rStyle w:val="Hyperlink"/>
          </w:rPr>
          <w:t>People</w:t>
        </w:r>
        <w:r w:rsidR="007D2FC3">
          <w:rPr>
            <w:webHidden/>
          </w:rPr>
          <w:tab/>
        </w:r>
        <w:r w:rsidR="007D2FC3">
          <w:rPr>
            <w:webHidden/>
          </w:rPr>
          <w:fldChar w:fldCharType="begin"/>
        </w:r>
        <w:r w:rsidR="007D2FC3">
          <w:rPr>
            <w:webHidden/>
          </w:rPr>
          <w:instrText xml:space="preserve"> PAGEREF _Toc144820701 \h </w:instrText>
        </w:r>
        <w:r w:rsidR="007D2FC3">
          <w:rPr>
            <w:webHidden/>
          </w:rPr>
        </w:r>
        <w:r w:rsidR="007D2FC3">
          <w:rPr>
            <w:webHidden/>
          </w:rPr>
          <w:fldChar w:fldCharType="separate"/>
        </w:r>
        <w:r w:rsidR="00003D3D">
          <w:rPr>
            <w:webHidden/>
          </w:rPr>
          <w:t>14</w:t>
        </w:r>
        <w:r w:rsidR="007D2FC3">
          <w:rPr>
            <w:webHidden/>
          </w:rPr>
          <w:fldChar w:fldCharType="end"/>
        </w:r>
      </w:hyperlink>
    </w:p>
    <w:p w14:paraId="44B2841D" w14:textId="1909BC0F" w:rsidR="007D2FC3" w:rsidRDefault="00000000">
      <w:pPr>
        <w:pStyle w:val="TOC3"/>
        <w:rPr>
          <w:rFonts w:asciiTheme="minorHAnsi" w:eastAsiaTheme="minorEastAsia" w:hAnsiTheme="minorHAnsi" w:cstheme="minorBidi"/>
          <w:iCs w:val="0"/>
          <w:kern w:val="2"/>
          <w:sz w:val="22"/>
          <w:szCs w:val="22"/>
          <w:lang w:eastAsia="en-AU"/>
          <w14:ligatures w14:val="standardContextual"/>
        </w:rPr>
      </w:pPr>
      <w:hyperlink w:anchor="_Toc144820702" w:history="1">
        <w:r w:rsidR="007D2FC3" w:rsidRPr="00442B8A">
          <w:rPr>
            <w:rStyle w:val="Hyperlink"/>
          </w:rPr>
          <w:t>Grooming</w:t>
        </w:r>
        <w:r w:rsidR="007D2FC3">
          <w:rPr>
            <w:webHidden/>
          </w:rPr>
          <w:tab/>
        </w:r>
        <w:r w:rsidR="007D2FC3">
          <w:rPr>
            <w:webHidden/>
          </w:rPr>
          <w:fldChar w:fldCharType="begin"/>
        </w:r>
        <w:r w:rsidR="007D2FC3">
          <w:rPr>
            <w:webHidden/>
          </w:rPr>
          <w:instrText xml:space="preserve"> PAGEREF _Toc144820702 \h </w:instrText>
        </w:r>
        <w:r w:rsidR="007D2FC3">
          <w:rPr>
            <w:webHidden/>
          </w:rPr>
        </w:r>
        <w:r w:rsidR="007D2FC3">
          <w:rPr>
            <w:webHidden/>
          </w:rPr>
          <w:fldChar w:fldCharType="separate"/>
        </w:r>
        <w:r w:rsidR="00003D3D">
          <w:rPr>
            <w:webHidden/>
          </w:rPr>
          <w:t>15</w:t>
        </w:r>
        <w:r w:rsidR="007D2FC3">
          <w:rPr>
            <w:webHidden/>
          </w:rPr>
          <w:fldChar w:fldCharType="end"/>
        </w:r>
      </w:hyperlink>
    </w:p>
    <w:p w14:paraId="0F83380F" w14:textId="4511AF3A" w:rsidR="007D2FC3" w:rsidRDefault="00000000">
      <w:pPr>
        <w:pStyle w:val="TOC2"/>
        <w:rPr>
          <w:rFonts w:asciiTheme="minorHAnsi" w:eastAsiaTheme="minorEastAsia" w:hAnsiTheme="minorHAnsi" w:cstheme="minorBidi"/>
          <w:color w:val="auto"/>
          <w:kern w:val="2"/>
          <w:sz w:val="22"/>
          <w:szCs w:val="22"/>
          <w:lang w:eastAsia="en-AU"/>
          <w14:ligatures w14:val="standardContextual"/>
        </w:rPr>
      </w:pPr>
      <w:hyperlink w:anchor="_Toc144820703" w:history="1">
        <w:r w:rsidR="007D2FC3" w:rsidRPr="00442B8A">
          <w:rPr>
            <w:rStyle w:val="Hyperlink"/>
          </w:rPr>
          <w:t>Conclusion</w:t>
        </w:r>
        <w:r w:rsidR="007D2FC3">
          <w:rPr>
            <w:webHidden/>
          </w:rPr>
          <w:tab/>
        </w:r>
        <w:r w:rsidR="007D2FC3">
          <w:rPr>
            <w:webHidden/>
          </w:rPr>
          <w:fldChar w:fldCharType="begin"/>
        </w:r>
        <w:r w:rsidR="007D2FC3">
          <w:rPr>
            <w:webHidden/>
          </w:rPr>
          <w:instrText xml:space="preserve"> PAGEREF _Toc144820703 \h </w:instrText>
        </w:r>
        <w:r w:rsidR="007D2FC3">
          <w:rPr>
            <w:webHidden/>
          </w:rPr>
        </w:r>
        <w:r w:rsidR="007D2FC3">
          <w:rPr>
            <w:webHidden/>
          </w:rPr>
          <w:fldChar w:fldCharType="separate"/>
        </w:r>
        <w:r w:rsidR="00003D3D">
          <w:rPr>
            <w:webHidden/>
          </w:rPr>
          <w:t>17</w:t>
        </w:r>
        <w:r w:rsidR="007D2FC3">
          <w:rPr>
            <w:webHidden/>
          </w:rPr>
          <w:fldChar w:fldCharType="end"/>
        </w:r>
      </w:hyperlink>
    </w:p>
    <w:p w14:paraId="2A1020F3" w14:textId="380A6407" w:rsidR="00EE34E2" w:rsidRDefault="0086424B" w:rsidP="00E243B5">
      <w:pPr>
        <w:pStyle w:val="TOC3"/>
      </w:pPr>
      <w:r w:rsidRPr="00511A7F">
        <w:fldChar w:fldCharType="end"/>
      </w:r>
    </w:p>
    <w:p w14:paraId="7E8F77EB" w14:textId="77777777" w:rsidR="00EE34E2" w:rsidRDefault="00EE34E2">
      <w:pPr>
        <w:spacing w:before="0" w:after="0" w:line="240" w:lineRule="auto"/>
        <w:rPr>
          <w:rFonts w:cstheme="minorHAnsi"/>
          <w:iCs/>
          <w:color w:val="FFFFFF" w:themeColor="background1"/>
          <w:szCs w:val="20"/>
        </w:rPr>
      </w:pPr>
      <w:r>
        <w:br w:type="page"/>
      </w:r>
    </w:p>
    <w:p w14:paraId="7FBF1B51" w14:textId="567BEB60" w:rsidR="007360E2" w:rsidRPr="00056609" w:rsidRDefault="00056609" w:rsidP="00A95FF2">
      <w:pPr>
        <w:pStyle w:val="Heading2nexttoicon"/>
        <w:spacing w:before="360" w:after="600"/>
      </w:pPr>
      <w:bookmarkStart w:id="3" w:name="_Toc120095951"/>
      <w:bookmarkStart w:id="4" w:name="_Hlk132795621"/>
      <w:bookmarkEnd w:id="1"/>
      <w:bookmarkEnd w:id="2"/>
      <w:r>
        <w:lastRenderedPageBreak/>
        <w:br/>
      </w:r>
      <w:bookmarkStart w:id="5" w:name="_Toc144820691"/>
      <w:r w:rsidR="002E1483" w:rsidRPr="00056609">
        <w:rPr>
          <w:noProof/>
        </w:rPr>
        <w:drawing>
          <wp:anchor distT="0" distB="0" distL="114300" distR="114300" simplePos="0" relativeHeight="251673608" behindDoc="0" locked="0" layoutInCell="1" allowOverlap="1" wp14:anchorId="28E3FC59" wp14:editId="58E52D4D">
            <wp:simplePos x="0" y="0"/>
            <wp:positionH relativeFrom="column">
              <wp:posOffset>0</wp:posOffset>
            </wp:positionH>
            <wp:positionV relativeFrom="paragraph">
              <wp:posOffset>0</wp:posOffset>
            </wp:positionV>
            <wp:extent cx="572400" cy="572400"/>
            <wp:effectExtent l="0" t="0" r="0"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2400" cy="572400"/>
                    </a:xfrm>
                    <a:prstGeom prst="rect">
                      <a:avLst/>
                    </a:prstGeom>
                  </pic:spPr>
                </pic:pic>
              </a:graphicData>
            </a:graphic>
          </wp:anchor>
        </w:drawing>
      </w:r>
      <w:r w:rsidR="007360E2" w:rsidRPr="00056609">
        <w:t>Summary</w:t>
      </w:r>
      <w:bookmarkEnd w:id="3"/>
      <w:bookmarkEnd w:id="5"/>
    </w:p>
    <w:p w14:paraId="6187FD31" w14:textId="77777777" w:rsidR="007360E2" w:rsidRPr="00BD6BC6" w:rsidRDefault="007360E2" w:rsidP="00EA054B">
      <w:pPr>
        <w:rPr>
          <w:rFonts w:eastAsia="Verdana" w:cs="Verdana"/>
          <w:iCs/>
          <w:color w:val="000000"/>
        </w:rPr>
      </w:pPr>
      <w:r w:rsidRPr="00BD6BC6">
        <w:rPr>
          <w:rFonts w:eastAsia="Verdana" w:cs="Verdana"/>
          <w:color w:val="000000"/>
        </w:rPr>
        <w:t xml:space="preserve">The Integrity Outlook 2022/2023 presents important trends relating to </w:t>
      </w:r>
      <w:r>
        <w:rPr>
          <w:rFonts w:eastAsia="Verdana" w:cs="Verdana"/>
          <w:color w:val="000000"/>
        </w:rPr>
        <w:t xml:space="preserve">corruption and integrity </w:t>
      </w:r>
      <w:r w:rsidRPr="00BD6BC6">
        <w:rPr>
          <w:rFonts w:eastAsia="Verdana" w:cs="Verdana"/>
          <w:color w:val="000000"/>
        </w:rPr>
        <w:t xml:space="preserve">risks and vulnerabilities for Commonwealth agencies. It uses evidence </w:t>
      </w:r>
      <w:r>
        <w:rPr>
          <w:rFonts w:eastAsia="Verdana" w:cs="Verdana"/>
          <w:color w:val="000000"/>
        </w:rPr>
        <w:t>collected</w:t>
      </w:r>
      <w:r w:rsidRPr="00BD6BC6">
        <w:rPr>
          <w:rFonts w:eastAsia="Verdana" w:cs="Verdana"/>
          <w:color w:val="000000"/>
        </w:rPr>
        <w:t xml:space="preserve"> from investigations </w:t>
      </w:r>
      <w:r>
        <w:rPr>
          <w:rFonts w:eastAsia="Verdana" w:cs="Verdana"/>
          <w:color w:val="000000"/>
        </w:rPr>
        <w:t>conducted</w:t>
      </w:r>
      <w:r w:rsidRPr="00BD6BC6">
        <w:rPr>
          <w:rFonts w:eastAsia="Verdana" w:cs="Verdana"/>
          <w:color w:val="000000"/>
        </w:rPr>
        <w:t xml:space="preserve"> by the Australian Commission for Law Enforcement Integrity (ACLEI)</w:t>
      </w:r>
      <w:r>
        <w:rPr>
          <w:rFonts w:eastAsia="Verdana" w:cs="Verdana"/>
          <w:color w:val="000000"/>
        </w:rPr>
        <w:t xml:space="preserve"> </w:t>
      </w:r>
      <w:r w:rsidRPr="00BD6BC6">
        <w:rPr>
          <w:rFonts w:eastAsia="Verdana" w:cs="Verdana"/>
          <w:color w:val="000000"/>
        </w:rPr>
        <w:t xml:space="preserve">under the </w:t>
      </w:r>
      <w:r w:rsidRPr="00BD6BC6">
        <w:rPr>
          <w:rFonts w:eastAsia="Verdana" w:cs="Verdana"/>
          <w:i/>
          <w:color w:val="000000"/>
        </w:rPr>
        <w:t xml:space="preserve">Law Enforcement Integrity Commissioner Act 2006 </w:t>
      </w:r>
      <w:r w:rsidRPr="00BD6BC6">
        <w:rPr>
          <w:rFonts w:eastAsia="Verdana" w:cs="Verdana"/>
          <w:iCs/>
          <w:color w:val="000000"/>
        </w:rPr>
        <w:t>(</w:t>
      </w:r>
      <w:r>
        <w:rPr>
          <w:rFonts w:eastAsia="Verdana" w:cs="Verdana"/>
          <w:iCs/>
          <w:color w:val="000000"/>
        </w:rPr>
        <w:t xml:space="preserve">the </w:t>
      </w:r>
      <w:r w:rsidRPr="00BD6BC6">
        <w:rPr>
          <w:rFonts w:eastAsia="Verdana" w:cs="Verdana"/>
          <w:iCs/>
          <w:color w:val="000000"/>
        </w:rPr>
        <w:t>LEIC Act)</w:t>
      </w:r>
      <w:r w:rsidRPr="008D587D">
        <w:rPr>
          <w:rFonts w:eastAsia="Verdana" w:cs="Verdana"/>
          <w:color w:val="000000"/>
        </w:rPr>
        <w:t xml:space="preserve"> </w:t>
      </w:r>
      <w:r w:rsidRPr="00BD6BC6">
        <w:rPr>
          <w:rFonts w:eastAsia="Verdana" w:cs="Verdana"/>
          <w:color w:val="000000"/>
        </w:rPr>
        <w:t xml:space="preserve">over the last three </w:t>
      </w:r>
      <w:proofErr w:type="gramStart"/>
      <w:r w:rsidRPr="00BD6BC6">
        <w:rPr>
          <w:rFonts w:eastAsia="Verdana" w:cs="Verdana"/>
          <w:color w:val="000000"/>
        </w:rPr>
        <w:t>financial years</w:t>
      </w:r>
      <w:proofErr w:type="gramEnd"/>
      <w:r w:rsidRPr="00BD6BC6">
        <w:rPr>
          <w:rFonts w:eastAsia="Verdana" w:cs="Verdana"/>
          <w:color w:val="000000"/>
        </w:rPr>
        <w:t xml:space="preserve"> </w:t>
      </w:r>
      <w:r>
        <w:rPr>
          <w:rFonts w:eastAsia="Verdana" w:cs="Verdana"/>
          <w:color w:val="000000"/>
        </w:rPr>
        <w:t>(</w:t>
      </w:r>
      <w:r w:rsidRPr="00BD6BC6">
        <w:rPr>
          <w:rFonts w:eastAsia="Verdana" w:cs="Verdana"/>
          <w:color w:val="000000"/>
        </w:rPr>
        <w:t>2020-2023</w:t>
      </w:r>
      <w:r>
        <w:rPr>
          <w:rFonts w:eastAsia="Verdana" w:cs="Verdana"/>
          <w:color w:val="000000"/>
        </w:rPr>
        <w:t>)</w:t>
      </w:r>
      <w:r w:rsidRPr="00BD6BC6">
        <w:rPr>
          <w:rFonts w:eastAsia="Verdana" w:cs="Verdana"/>
          <w:color w:val="000000"/>
        </w:rPr>
        <w:t xml:space="preserve"> to identify these risks. </w:t>
      </w:r>
      <w:r w:rsidRPr="00BD6BC6">
        <w:rPr>
          <w:rFonts w:eastAsia="Verdana" w:cs="Verdana"/>
          <w:iCs/>
          <w:color w:val="000000"/>
        </w:rPr>
        <w:t xml:space="preserve"> </w:t>
      </w:r>
    </w:p>
    <w:p w14:paraId="390929ED" w14:textId="77777777" w:rsidR="007360E2" w:rsidRPr="00BD6BC6" w:rsidRDefault="007360E2" w:rsidP="00EA054B">
      <w:pPr>
        <w:rPr>
          <w:rFonts w:eastAsia="Verdana" w:cs="Verdana"/>
          <w:iCs/>
          <w:color w:val="000000"/>
        </w:rPr>
      </w:pPr>
      <w:r>
        <w:rPr>
          <w:rFonts w:eastAsia="Verdana" w:cs="Verdana"/>
          <w:iCs/>
          <w:color w:val="000000"/>
        </w:rPr>
        <w:t>T</w:t>
      </w:r>
      <w:r w:rsidRPr="00BD6BC6">
        <w:rPr>
          <w:rFonts w:eastAsia="Verdana" w:cs="Verdana"/>
          <w:iCs/>
          <w:color w:val="000000"/>
        </w:rPr>
        <w:t xml:space="preserve">his </w:t>
      </w:r>
      <w:r>
        <w:rPr>
          <w:rFonts w:eastAsia="Verdana" w:cs="Verdana"/>
          <w:iCs/>
          <w:color w:val="000000"/>
        </w:rPr>
        <w:t>report</w:t>
      </w:r>
      <w:r w:rsidRPr="00BD6BC6">
        <w:rPr>
          <w:rFonts w:eastAsia="Verdana" w:cs="Verdana"/>
          <w:iCs/>
          <w:color w:val="000000"/>
        </w:rPr>
        <w:t xml:space="preserve"> provide</w:t>
      </w:r>
      <w:r>
        <w:rPr>
          <w:rFonts w:eastAsia="Verdana" w:cs="Verdana"/>
          <w:iCs/>
          <w:color w:val="000000"/>
        </w:rPr>
        <w:t>s</w:t>
      </w:r>
      <w:r w:rsidRPr="00BD6BC6">
        <w:rPr>
          <w:rFonts w:eastAsia="Verdana" w:cs="Verdana"/>
          <w:iCs/>
          <w:color w:val="000000"/>
        </w:rPr>
        <w:t xml:space="preserve"> stakeholders, government agencies and the general public with information on the main </w:t>
      </w:r>
      <w:r>
        <w:rPr>
          <w:rFonts w:eastAsia="Verdana" w:cs="Verdana"/>
          <w:iCs/>
          <w:color w:val="000000"/>
        </w:rPr>
        <w:t xml:space="preserve">corruption and integrity </w:t>
      </w:r>
      <w:r w:rsidRPr="00BD6BC6">
        <w:rPr>
          <w:rFonts w:eastAsia="Verdana" w:cs="Verdana"/>
          <w:iCs/>
          <w:color w:val="000000"/>
        </w:rPr>
        <w:t>risks identified</w:t>
      </w:r>
      <w:r>
        <w:rPr>
          <w:rFonts w:eastAsia="Verdana" w:cs="Verdana"/>
          <w:iCs/>
          <w:color w:val="000000"/>
        </w:rPr>
        <w:t>.</w:t>
      </w:r>
      <w:r w:rsidRPr="00BD6BC6">
        <w:rPr>
          <w:rFonts w:eastAsia="Verdana" w:cs="Verdana"/>
          <w:iCs/>
          <w:color w:val="000000"/>
        </w:rPr>
        <w:t xml:space="preserve"> </w:t>
      </w:r>
      <w:r>
        <w:rPr>
          <w:rFonts w:eastAsia="Verdana" w:cs="Verdana"/>
          <w:iCs/>
          <w:color w:val="000000"/>
        </w:rPr>
        <w:t xml:space="preserve">This is intended to inform </w:t>
      </w:r>
      <w:r w:rsidRPr="00BD6BC6">
        <w:rPr>
          <w:rFonts w:eastAsia="Verdana" w:cs="Verdana"/>
          <w:iCs/>
          <w:color w:val="000000"/>
        </w:rPr>
        <w:t>corruption prevention</w:t>
      </w:r>
      <w:r>
        <w:rPr>
          <w:rFonts w:eastAsia="Verdana" w:cs="Verdana"/>
          <w:iCs/>
          <w:color w:val="000000"/>
        </w:rPr>
        <w:t xml:space="preserve"> strategies and otherwise assist</w:t>
      </w:r>
      <w:r w:rsidRPr="00BD6BC6">
        <w:rPr>
          <w:rFonts w:eastAsia="Verdana" w:cs="Verdana"/>
          <w:iCs/>
          <w:color w:val="000000"/>
        </w:rPr>
        <w:t xml:space="preserve"> policymakers</w:t>
      </w:r>
      <w:proofErr w:type="gramStart"/>
      <w:r>
        <w:rPr>
          <w:rFonts w:eastAsia="Verdana" w:cs="Verdana"/>
          <w:iCs/>
          <w:color w:val="000000"/>
        </w:rPr>
        <w:t xml:space="preserve">.  </w:t>
      </w:r>
      <w:proofErr w:type="gramEnd"/>
      <w:r>
        <w:rPr>
          <w:rFonts w:eastAsia="Verdana" w:cs="Verdana"/>
          <w:iCs/>
          <w:color w:val="000000"/>
        </w:rPr>
        <w:t xml:space="preserve">It also provides the basis </w:t>
      </w:r>
      <w:r w:rsidRPr="00BD6BC6">
        <w:rPr>
          <w:rFonts w:eastAsia="Verdana" w:cs="Verdana"/>
          <w:iCs/>
          <w:color w:val="000000"/>
        </w:rPr>
        <w:t xml:space="preserve">for </w:t>
      </w:r>
      <w:r>
        <w:rPr>
          <w:rFonts w:eastAsia="Verdana" w:cs="Verdana"/>
          <w:iCs/>
          <w:color w:val="000000"/>
        </w:rPr>
        <w:t xml:space="preserve">future iterations </w:t>
      </w:r>
      <w:r w:rsidRPr="00BD6BC6">
        <w:rPr>
          <w:rFonts w:eastAsia="Verdana" w:cs="Verdana"/>
          <w:iCs/>
          <w:color w:val="000000"/>
        </w:rPr>
        <w:t>of the Integrity Outlook</w:t>
      </w:r>
      <w:r>
        <w:rPr>
          <w:rFonts w:eastAsia="Verdana" w:cs="Verdana"/>
          <w:iCs/>
          <w:color w:val="000000"/>
        </w:rPr>
        <w:t>,</w:t>
      </w:r>
      <w:r w:rsidRPr="00BD6BC6">
        <w:rPr>
          <w:rFonts w:eastAsia="Verdana" w:cs="Verdana"/>
          <w:iCs/>
          <w:color w:val="000000"/>
        </w:rPr>
        <w:t xml:space="preserve"> as part of the National Anti-Corruption Commission’s </w:t>
      </w:r>
      <w:r>
        <w:rPr>
          <w:rFonts w:eastAsia="Verdana" w:cs="Verdana"/>
          <w:iCs/>
          <w:color w:val="000000"/>
        </w:rPr>
        <w:t xml:space="preserve">(the Commission) </w:t>
      </w:r>
      <w:r w:rsidRPr="00BD6BC6">
        <w:rPr>
          <w:rFonts w:eastAsia="Verdana" w:cs="Verdana"/>
          <w:iCs/>
          <w:color w:val="000000"/>
        </w:rPr>
        <w:t>mandate to report on risks and vulnerabilities.</w:t>
      </w:r>
      <w:r>
        <w:rPr>
          <w:rStyle w:val="FootnoteReference"/>
          <w:rFonts w:eastAsia="Verdana" w:cs="Verdana"/>
          <w:iCs/>
          <w:color w:val="000000"/>
        </w:rPr>
        <w:footnoteReference w:id="2"/>
      </w:r>
    </w:p>
    <w:p w14:paraId="2F9A3CDE" w14:textId="77777777" w:rsidR="007360E2" w:rsidRDefault="007360E2" w:rsidP="00EA054B">
      <w:pPr>
        <w:rPr>
          <w:rFonts w:eastAsia="Verdana" w:cs="Verdana"/>
          <w:color w:val="000000"/>
        </w:rPr>
      </w:pPr>
      <w:r>
        <w:rPr>
          <w:rFonts w:eastAsia="Verdana" w:cs="Verdana"/>
          <w:color w:val="000000"/>
        </w:rPr>
        <w:t xml:space="preserve">The </w:t>
      </w:r>
      <w:r w:rsidRPr="00BD6BC6">
        <w:rPr>
          <w:rFonts w:eastAsia="Verdana" w:cs="Verdana"/>
          <w:color w:val="000000"/>
        </w:rPr>
        <w:t xml:space="preserve">available </w:t>
      </w:r>
      <w:r>
        <w:rPr>
          <w:rFonts w:eastAsia="Verdana" w:cs="Verdana"/>
          <w:color w:val="000000"/>
        </w:rPr>
        <w:t>e</w:t>
      </w:r>
      <w:r w:rsidRPr="00BD6BC6">
        <w:rPr>
          <w:rFonts w:eastAsia="Verdana" w:cs="Verdana"/>
          <w:color w:val="000000"/>
        </w:rPr>
        <w:t xml:space="preserve">vidence </w:t>
      </w:r>
      <w:r>
        <w:rPr>
          <w:rFonts w:eastAsia="Verdana" w:cs="Verdana"/>
          <w:color w:val="000000"/>
        </w:rPr>
        <w:t>indicate</w:t>
      </w:r>
      <w:r w:rsidRPr="00BD6BC6">
        <w:rPr>
          <w:rFonts w:eastAsia="Verdana" w:cs="Verdana"/>
          <w:color w:val="000000"/>
        </w:rPr>
        <w:t>s</w:t>
      </w:r>
      <w:r>
        <w:rPr>
          <w:rFonts w:eastAsia="Verdana" w:cs="Verdana"/>
          <w:color w:val="000000"/>
        </w:rPr>
        <w:t xml:space="preserve"> that</w:t>
      </w:r>
      <w:r w:rsidRPr="00BD6BC6">
        <w:rPr>
          <w:rFonts w:eastAsia="Verdana" w:cs="Verdana"/>
          <w:color w:val="000000"/>
        </w:rPr>
        <w:t xml:space="preserve"> </w:t>
      </w:r>
      <w:r w:rsidRPr="00BD6BC6">
        <w:rPr>
          <w:rFonts w:eastAsia="Verdana" w:cs="Verdana"/>
          <w:b/>
          <w:bCs/>
          <w:color w:val="000000"/>
        </w:rPr>
        <w:t>misuse of information</w:t>
      </w:r>
      <w:r w:rsidRPr="00BD6BC6">
        <w:rPr>
          <w:rFonts w:eastAsia="Verdana" w:cs="Verdana"/>
          <w:color w:val="000000"/>
        </w:rPr>
        <w:t xml:space="preserve"> is the </w:t>
      </w:r>
      <w:r>
        <w:rPr>
          <w:rFonts w:eastAsia="Verdana" w:cs="Verdana"/>
          <w:color w:val="000000"/>
        </w:rPr>
        <w:t>most widespread form</w:t>
      </w:r>
      <w:r w:rsidRPr="00BD6BC6">
        <w:rPr>
          <w:rFonts w:eastAsia="Verdana" w:cs="Verdana"/>
          <w:color w:val="000000"/>
        </w:rPr>
        <w:t xml:space="preserve"> of corrupt conduct, </w:t>
      </w:r>
      <w:r>
        <w:rPr>
          <w:rFonts w:eastAsia="Verdana" w:cs="Verdana"/>
          <w:color w:val="000000"/>
        </w:rPr>
        <w:t>presenting a ubiquitous</w:t>
      </w:r>
      <w:r w:rsidRPr="00BD6BC6">
        <w:rPr>
          <w:rFonts w:eastAsia="Verdana" w:cs="Verdana"/>
          <w:color w:val="000000"/>
        </w:rPr>
        <w:t xml:space="preserve"> integrity risk. This category includes unauthorised access to or modification of restricted data, and unauthorised disclosure of information. In </w:t>
      </w:r>
      <w:proofErr w:type="gramStart"/>
      <w:r w:rsidRPr="00BD6BC6">
        <w:rPr>
          <w:rFonts w:eastAsia="Verdana" w:cs="Verdana"/>
          <w:color w:val="000000"/>
        </w:rPr>
        <w:t>many</w:t>
      </w:r>
      <w:proofErr w:type="gramEnd"/>
      <w:r w:rsidRPr="00BD6BC6">
        <w:rPr>
          <w:rFonts w:eastAsia="Verdana" w:cs="Verdana"/>
          <w:color w:val="000000"/>
        </w:rPr>
        <w:t xml:space="preserve"> cases, </w:t>
      </w:r>
      <w:r>
        <w:rPr>
          <w:rFonts w:eastAsia="Verdana" w:cs="Verdana"/>
          <w:color w:val="000000"/>
        </w:rPr>
        <w:t xml:space="preserve">unlawful access to </w:t>
      </w:r>
      <w:r w:rsidRPr="00BD6BC6">
        <w:rPr>
          <w:rFonts w:eastAsia="Verdana" w:cs="Verdana"/>
          <w:color w:val="000000"/>
        </w:rPr>
        <w:t xml:space="preserve">government information is </w:t>
      </w:r>
      <w:r>
        <w:rPr>
          <w:rFonts w:eastAsia="Verdana" w:cs="Verdana"/>
          <w:color w:val="000000"/>
        </w:rPr>
        <w:t>a precursor to</w:t>
      </w:r>
      <w:r w:rsidRPr="00BD6BC6">
        <w:rPr>
          <w:rFonts w:eastAsia="Verdana" w:cs="Verdana"/>
          <w:color w:val="000000"/>
        </w:rPr>
        <w:t xml:space="preserve"> </w:t>
      </w:r>
      <w:r>
        <w:rPr>
          <w:rFonts w:eastAsia="Verdana" w:cs="Verdana"/>
          <w:color w:val="000000"/>
        </w:rPr>
        <w:t xml:space="preserve">subsequent </w:t>
      </w:r>
      <w:r w:rsidRPr="00BD6BC6">
        <w:rPr>
          <w:rFonts w:eastAsia="Verdana" w:cs="Verdana"/>
          <w:color w:val="000000"/>
        </w:rPr>
        <w:t>disclos</w:t>
      </w:r>
      <w:r>
        <w:rPr>
          <w:rFonts w:eastAsia="Verdana" w:cs="Verdana"/>
          <w:color w:val="000000"/>
        </w:rPr>
        <w:t>ure</w:t>
      </w:r>
      <w:r w:rsidRPr="00BD6BC6">
        <w:rPr>
          <w:rFonts w:eastAsia="Verdana" w:cs="Verdana"/>
          <w:color w:val="000000"/>
        </w:rPr>
        <w:t xml:space="preserve"> to unauthorised third parties. This </w:t>
      </w:r>
      <w:r>
        <w:rPr>
          <w:rFonts w:eastAsia="Verdana" w:cs="Verdana"/>
          <w:color w:val="000000"/>
        </w:rPr>
        <w:t xml:space="preserve">highlights </w:t>
      </w:r>
      <w:r w:rsidRPr="00BD6BC6">
        <w:rPr>
          <w:rFonts w:eastAsia="Verdana" w:cs="Verdana"/>
          <w:color w:val="000000"/>
        </w:rPr>
        <w:t xml:space="preserve">the risks associated with </w:t>
      </w:r>
      <w:r>
        <w:rPr>
          <w:rFonts w:eastAsia="Verdana" w:cs="Verdana"/>
          <w:color w:val="000000"/>
        </w:rPr>
        <w:t>unlawful access, and the scope for reducing risk by vigilance in this area</w:t>
      </w:r>
      <w:r w:rsidRPr="00BD6BC6">
        <w:rPr>
          <w:rFonts w:eastAsia="Verdana" w:cs="Verdana"/>
          <w:color w:val="000000"/>
        </w:rPr>
        <w:t xml:space="preserve">. </w:t>
      </w:r>
    </w:p>
    <w:p w14:paraId="4B1DED56" w14:textId="77777777" w:rsidR="007360E2" w:rsidRDefault="007360E2" w:rsidP="00EA054B">
      <w:pPr>
        <w:rPr>
          <w:rFonts w:eastAsia="Verdana" w:cs="Verdana"/>
          <w:color w:val="000000"/>
        </w:rPr>
      </w:pPr>
      <w:r>
        <w:rPr>
          <w:rFonts w:eastAsia="Verdana" w:cs="Verdana"/>
          <w:b/>
          <w:bCs/>
          <w:color w:val="000000"/>
        </w:rPr>
        <w:t>C</w:t>
      </w:r>
      <w:r w:rsidRPr="00BD6BC6">
        <w:rPr>
          <w:rFonts w:eastAsia="Verdana" w:cs="Verdana"/>
          <w:b/>
          <w:bCs/>
          <w:color w:val="000000"/>
        </w:rPr>
        <w:t>onflicts of interest</w:t>
      </w:r>
      <w:r w:rsidRPr="00BD6BC6">
        <w:rPr>
          <w:rFonts w:eastAsia="Verdana" w:cs="Verdana"/>
          <w:color w:val="000000"/>
        </w:rPr>
        <w:t xml:space="preserve"> are also </w:t>
      </w:r>
      <w:r>
        <w:rPr>
          <w:rFonts w:eastAsia="Verdana" w:cs="Verdana"/>
          <w:color w:val="000000"/>
        </w:rPr>
        <w:t>a prevalent source of corruption issues</w:t>
      </w:r>
      <w:proofErr w:type="gramStart"/>
      <w:r>
        <w:rPr>
          <w:rFonts w:eastAsia="Verdana" w:cs="Verdana"/>
          <w:color w:val="000000"/>
        </w:rPr>
        <w:t xml:space="preserve">.  </w:t>
      </w:r>
      <w:proofErr w:type="gramEnd"/>
      <w:r>
        <w:rPr>
          <w:rFonts w:eastAsia="Verdana" w:cs="Verdana"/>
          <w:color w:val="000000"/>
        </w:rPr>
        <w:t xml:space="preserve">Many types of </w:t>
      </w:r>
      <w:r w:rsidRPr="00BD6BC6">
        <w:rPr>
          <w:rFonts w:eastAsia="Verdana" w:cs="Verdana"/>
          <w:color w:val="000000"/>
        </w:rPr>
        <w:t>corrupt conduct</w:t>
      </w:r>
      <w:r>
        <w:rPr>
          <w:rFonts w:eastAsia="Verdana" w:cs="Verdana"/>
          <w:color w:val="000000"/>
        </w:rPr>
        <w:t xml:space="preserve"> –</w:t>
      </w:r>
      <w:r w:rsidRPr="00BD6BC6">
        <w:rPr>
          <w:rFonts w:eastAsia="Verdana" w:cs="Verdana"/>
          <w:color w:val="000000"/>
        </w:rPr>
        <w:t xml:space="preserve"> such</w:t>
      </w:r>
      <w:r>
        <w:rPr>
          <w:rFonts w:eastAsia="Verdana" w:cs="Verdana"/>
          <w:color w:val="000000"/>
        </w:rPr>
        <w:t xml:space="preserve"> </w:t>
      </w:r>
      <w:r w:rsidRPr="00BD6BC6">
        <w:rPr>
          <w:rFonts w:eastAsia="Verdana" w:cs="Verdana"/>
          <w:color w:val="000000"/>
        </w:rPr>
        <w:t xml:space="preserve">as </w:t>
      </w:r>
      <w:r>
        <w:rPr>
          <w:rFonts w:eastAsia="Verdana" w:cs="Verdana"/>
          <w:color w:val="000000"/>
        </w:rPr>
        <w:t xml:space="preserve">breaches of public trust, </w:t>
      </w:r>
      <w:r w:rsidRPr="00BD6BC6">
        <w:rPr>
          <w:rFonts w:eastAsia="Verdana" w:cs="Verdana"/>
          <w:color w:val="000000"/>
        </w:rPr>
        <w:t>abuse of office</w:t>
      </w:r>
      <w:r>
        <w:rPr>
          <w:rFonts w:eastAsia="Verdana" w:cs="Verdana"/>
          <w:color w:val="000000"/>
        </w:rPr>
        <w:t xml:space="preserve"> and misuse of </w:t>
      </w:r>
      <w:r w:rsidRPr="00BD6BC6">
        <w:rPr>
          <w:rFonts w:eastAsia="Verdana" w:cs="Verdana"/>
          <w:color w:val="000000"/>
        </w:rPr>
        <w:t>information</w:t>
      </w:r>
      <w:r>
        <w:rPr>
          <w:rFonts w:eastAsia="Verdana" w:cs="Verdana"/>
          <w:color w:val="000000"/>
        </w:rPr>
        <w:t xml:space="preserve"> – originate from conflicts of interest</w:t>
      </w:r>
      <w:proofErr w:type="gramStart"/>
      <w:r>
        <w:rPr>
          <w:rFonts w:eastAsia="Verdana" w:cs="Verdana"/>
          <w:color w:val="000000"/>
        </w:rPr>
        <w:t xml:space="preserve">.  </w:t>
      </w:r>
      <w:proofErr w:type="gramEnd"/>
      <w:r>
        <w:rPr>
          <w:rFonts w:eastAsia="Verdana" w:cs="Verdana"/>
          <w:color w:val="000000"/>
        </w:rPr>
        <w:t xml:space="preserve">Such conflicts therefore pose </w:t>
      </w:r>
      <w:r w:rsidRPr="00BD6BC6">
        <w:rPr>
          <w:rFonts w:eastAsia="Verdana" w:cs="Verdana"/>
          <w:color w:val="000000"/>
        </w:rPr>
        <w:t xml:space="preserve">a </w:t>
      </w:r>
      <w:r>
        <w:rPr>
          <w:rFonts w:eastAsia="Verdana" w:cs="Verdana"/>
          <w:color w:val="000000"/>
        </w:rPr>
        <w:t>substantial</w:t>
      </w:r>
      <w:r w:rsidRPr="00BD6BC6">
        <w:rPr>
          <w:rFonts w:eastAsia="Verdana" w:cs="Verdana"/>
          <w:color w:val="000000"/>
        </w:rPr>
        <w:t xml:space="preserve"> risk for government agenc</w:t>
      </w:r>
      <w:r>
        <w:rPr>
          <w:rFonts w:eastAsia="Verdana" w:cs="Verdana"/>
          <w:color w:val="000000"/>
        </w:rPr>
        <w:t>ies</w:t>
      </w:r>
      <w:r w:rsidRPr="00BD6BC6">
        <w:rPr>
          <w:rFonts w:eastAsia="Verdana" w:cs="Verdana"/>
          <w:color w:val="000000"/>
        </w:rPr>
        <w:t xml:space="preserve">, </w:t>
      </w:r>
      <w:r>
        <w:rPr>
          <w:rFonts w:eastAsia="Verdana" w:cs="Verdana"/>
          <w:color w:val="000000"/>
        </w:rPr>
        <w:t>parliamentarians</w:t>
      </w:r>
      <w:r w:rsidRPr="00BD6BC6">
        <w:rPr>
          <w:rFonts w:eastAsia="Verdana" w:cs="Verdana"/>
          <w:color w:val="000000"/>
        </w:rPr>
        <w:t xml:space="preserve">, </w:t>
      </w:r>
      <w:r>
        <w:rPr>
          <w:rFonts w:eastAsia="Verdana" w:cs="Verdana"/>
          <w:color w:val="000000"/>
        </w:rPr>
        <w:t xml:space="preserve">and public </w:t>
      </w:r>
      <w:r w:rsidRPr="00BD6BC6">
        <w:rPr>
          <w:rFonts w:eastAsia="Verdana" w:cs="Verdana"/>
          <w:color w:val="000000"/>
        </w:rPr>
        <w:t>official</w:t>
      </w:r>
      <w:r>
        <w:rPr>
          <w:rFonts w:eastAsia="Verdana" w:cs="Verdana"/>
          <w:color w:val="000000"/>
        </w:rPr>
        <w:t xml:space="preserve">s. </w:t>
      </w:r>
      <w:r w:rsidRPr="00BD6BC6">
        <w:rPr>
          <w:rFonts w:eastAsia="Verdana" w:cs="Verdana"/>
          <w:color w:val="000000"/>
        </w:rPr>
        <w:t xml:space="preserve">This is why </w:t>
      </w:r>
      <w:r>
        <w:rPr>
          <w:rFonts w:eastAsia="Verdana" w:cs="Verdana"/>
          <w:color w:val="000000"/>
        </w:rPr>
        <w:t>identifying, disclosing and managing potential conflicts</w:t>
      </w:r>
      <w:r w:rsidRPr="00BD6BC6">
        <w:rPr>
          <w:rFonts w:eastAsia="Verdana" w:cs="Verdana"/>
          <w:color w:val="000000"/>
        </w:rPr>
        <w:t xml:space="preserve"> of interest</w:t>
      </w:r>
      <w:r>
        <w:rPr>
          <w:rFonts w:eastAsia="Verdana" w:cs="Verdana"/>
          <w:color w:val="000000"/>
        </w:rPr>
        <w:t xml:space="preserve"> is a critical pillar in </w:t>
      </w:r>
      <w:r w:rsidRPr="00BD6BC6">
        <w:rPr>
          <w:rFonts w:eastAsia="Verdana" w:cs="Verdana"/>
          <w:color w:val="000000"/>
        </w:rPr>
        <w:t xml:space="preserve">integrity </w:t>
      </w:r>
      <w:r>
        <w:rPr>
          <w:rFonts w:eastAsia="Verdana" w:cs="Verdana"/>
          <w:color w:val="000000"/>
        </w:rPr>
        <w:t>architecture</w:t>
      </w:r>
      <w:r w:rsidRPr="00BD6BC6">
        <w:rPr>
          <w:rFonts w:eastAsia="Verdana" w:cs="Verdana"/>
          <w:color w:val="000000"/>
        </w:rPr>
        <w:t xml:space="preserve">s. </w:t>
      </w:r>
    </w:p>
    <w:p w14:paraId="5626CA2B" w14:textId="77777777" w:rsidR="007360E2" w:rsidRDefault="007360E2" w:rsidP="00EA054B">
      <w:pPr>
        <w:rPr>
          <w:rFonts w:eastAsia="Verdana" w:cs="Verdana"/>
          <w:color w:val="000000"/>
        </w:rPr>
      </w:pPr>
      <w:r>
        <w:rPr>
          <w:rFonts w:eastAsia="Verdana" w:cs="Verdana"/>
          <w:color w:val="000000"/>
        </w:rPr>
        <w:lastRenderedPageBreak/>
        <w:t>A</w:t>
      </w:r>
      <w:r w:rsidRPr="00BD6BC6">
        <w:rPr>
          <w:rFonts w:eastAsia="Verdana" w:cs="Verdana"/>
          <w:color w:val="000000"/>
        </w:rPr>
        <w:t>nother key vulnerabilit</w:t>
      </w:r>
      <w:r>
        <w:rPr>
          <w:rFonts w:eastAsia="Verdana" w:cs="Verdana"/>
          <w:color w:val="000000"/>
        </w:rPr>
        <w:t xml:space="preserve">y is </w:t>
      </w:r>
      <w:r>
        <w:rPr>
          <w:rFonts w:eastAsia="Verdana" w:cs="Verdana"/>
          <w:b/>
          <w:bCs/>
          <w:color w:val="000000"/>
        </w:rPr>
        <w:t>f</w:t>
      </w:r>
      <w:r w:rsidRPr="00BD6BC6">
        <w:rPr>
          <w:rFonts w:eastAsia="Verdana" w:cs="Verdana"/>
          <w:b/>
          <w:bCs/>
          <w:color w:val="000000"/>
        </w:rPr>
        <w:t>raud</w:t>
      </w:r>
      <w:r w:rsidRPr="001138CF">
        <w:rPr>
          <w:rFonts w:eastAsia="Verdana" w:cs="Verdana"/>
          <w:color w:val="000000"/>
        </w:rPr>
        <w:t xml:space="preserve">, which </w:t>
      </w:r>
      <w:r>
        <w:rPr>
          <w:rFonts w:eastAsia="Verdana" w:cs="Verdana"/>
          <w:color w:val="000000"/>
        </w:rPr>
        <w:t>includ</w:t>
      </w:r>
      <w:r w:rsidRPr="001138CF">
        <w:rPr>
          <w:rFonts w:eastAsia="Verdana" w:cs="Verdana"/>
          <w:color w:val="000000"/>
        </w:rPr>
        <w:t>es</w:t>
      </w:r>
      <w:r w:rsidRPr="00F241C2">
        <w:rPr>
          <w:rFonts w:eastAsia="Verdana" w:cs="Verdana"/>
          <w:color w:val="000000"/>
        </w:rPr>
        <w:t xml:space="preserve"> </w:t>
      </w:r>
      <w:r w:rsidRPr="00BD6BC6">
        <w:rPr>
          <w:rFonts w:eastAsia="Verdana" w:cs="Verdana"/>
          <w:color w:val="000000"/>
        </w:rPr>
        <w:t>misuse of credit cards, forging official documents, theft, and mis</w:t>
      </w:r>
      <w:r>
        <w:rPr>
          <w:rFonts w:eastAsia="Verdana" w:cs="Verdana"/>
          <w:color w:val="000000"/>
        </w:rPr>
        <w:t>-</w:t>
      </w:r>
      <w:r w:rsidRPr="00BD6BC6">
        <w:rPr>
          <w:rFonts w:eastAsia="Verdana" w:cs="Verdana"/>
          <w:color w:val="000000"/>
        </w:rPr>
        <w:t>using intellectual property.</w:t>
      </w:r>
      <w:r w:rsidRPr="00BD6BC6">
        <w:rPr>
          <w:rStyle w:val="FootnoteReference"/>
          <w:rFonts w:eastAsia="Verdana" w:cs="Verdana"/>
          <w:color w:val="000000"/>
        </w:rPr>
        <w:footnoteReference w:id="3"/>
      </w:r>
      <w:r>
        <w:rPr>
          <w:rFonts w:eastAsia="Verdana" w:cs="Verdana"/>
          <w:color w:val="000000"/>
        </w:rPr>
        <w:t xml:space="preserve"> F</w:t>
      </w:r>
      <w:r w:rsidRPr="00BD6BC6">
        <w:rPr>
          <w:rFonts w:eastAsia="Verdana" w:cs="Verdana"/>
          <w:color w:val="000000"/>
        </w:rPr>
        <w:t xml:space="preserve">raud is </w:t>
      </w:r>
      <w:r>
        <w:rPr>
          <w:rFonts w:eastAsia="Verdana" w:cs="Verdana"/>
          <w:color w:val="000000"/>
        </w:rPr>
        <w:t>widespread. It detracts from</w:t>
      </w:r>
      <w:r w:rsidRPr="00BD6BC6">
        <w:rPr>
          <w:rFonts w:eastAsia="Verdana" w:cs="Verdana"/>
          <w:color w:val="000000"/>
        </w:rPr>
        <w:t xml:space="preserve"> </w:t>
      </w:r>
      <w:r>
        <w:rPr>
          <w:rFonts w:eastAsia="Verdana" w:cs="Verdana"/>
          <w:color w:val="000000"/>
        </w:rPr>
        <w:t xml:space="preserve">the </w:t>
      </w:r>
      <w:r w:rsidRPr="00BD6BC6">
        <w:rPr>
          <w:rFonts w:eastAsia="Verdana" w:cs="Verdana"/>
          <w:color w:val="000000"/>
        </w:rPr>
        <w:t>resource</w:t>
      </w:r>
      <w:r>
        <w:rPr>
          <w:rFonts w:eastAsia="Verdana" w:cs="Verdana"/>
          <w:color w:val="000000"/>
        </w:rPr>
        <w:t>s available and</w:t>
      </w:r>
      <w:r w:rsidRPr="00BD6BC6" w:rsidDel="00402805">
        <w:rPr>
          <w:rFonts w:eastAsia="Verdana" w:cs="Verdana"/>
          <w:color w:val="000000"/>
        </w:rPr>
        <w:t xml:space="preserve"> </w:t>
      </w:r>
      <w:r w:rsidRPr="00BD6BC6">
        <w:rPr>
          <w:rFonts w:eastAsia="Verdana" w:cs="Verdana"/>
          <w:color w:val="000000"/>
        </w:rPr>
        <w:t>can be very costly</w:t>
      </w:r>
      <w:r>
        <w:rPr>
          <w:rFonts w:eastAsia="Verdana" w:cs="Verdana"/>
          <w:color w:val="000000"/>
        </w:rPr>
        <w:t xml:space="preserve">. It </w:t>
      </w:r>
      <w:r w:rsidRPr="00BD6BC6">
        <w:rPr>
          <w:rFonts w:eastAsia="Verdana" w:cs="Verdana"/>
          <w:color w:val="000000"/>
        </w:rPr>
        <w:t xml:space="preserve">can </w:t>
      </w:r>
      <w:r>
        <w:rPr>
          <w:rFonts w:eastAsia="Verdana" w:cs="Verdana"/>
          <w:color w:val="000000"/>
        </w:rPr>
        <w:t xml:space="preserve">also </w:t>
      </w:r>
      <w:r w:rsidRPr="00BD6BC6">
        <w:rPr>
          <w:rFonts w:eastAsia="Verdana" w:cs="Verdana"/>
          <w:color w:val="000000"/>
        </w:rPr>
        <w:t xml:space="preserve">be </w:t>
      </w:r>
      <w:r>
        <w:rPr>
          <w:rFonts w:eastAsia="Verdana" w:cs="Verdana"/>
          <w:color w:val="000000"/>
        </w:rPr>
        <w:t>associated with</w:t>
      </w:r>
      <w:r w:rsidRPr="00BD6BC6">
        <w:rPr>
          <w:rFonts w:eastAsia="Verdana" w:cs="Verdana"/>
          <w:color w:val="000000"/>
        </w:rPr>
        <w:t xml:space="preserve"> the involvement of organised crime which exacerbates </w:t>
      </w:r>
      <w:r>
        <w:rPr>
          <w:rFonts w:eastAsia="Verdana" w:cs="Verdana"/>
          <w:color w:val="000000"/>
        </w:rPr>
        <w:t>the</w:t>
      </w:r>
      <w:r w:rsidRPr="00BD6BC6">
        <w:rPr>
          <w:rFonts w:eastAsia="Verdana" w:cs="Verdana"/>
          <w:color w:val="000000"/>
        </w:rPr>
        <w:t xml:space="preserve"> integrity risks. </w:t>
      </w:r>
    </w:p>
    <w:p w14:paraId="2926A9DE" w14:textId="77777777" w:rsidR="007360E2" w:rsidRDefault="007360E2" w:rsidP="00EA054B">
      <w:pPr>
        <w:rPr>
          <w:rFonts w:eastAsia="Verdana" w:cs="Verdana"/>
          <w:color w:val="000000"/>
        </w:rPr>
      </w:pPr>
      <w:r w:rsidRPr="00A964FE">
        <w:rPr>
          <w:rFonts w:eastAsia="Verdana" w:cs="Verdana"/>
          <w:b/>
          <w:bCs/>
          <w:color w:val="000000"/>
        </w:rPr>
        <w:t>A</w:t>
      </w:r>
      <w:r w:rsidRPr="00BD6BC6">
        <w:rPr>
          <w:rFonts w:eastAsia="Verdana" w:cs="Verdana"/>
          <w:b/>
          <w:bCs/>
          <w:color w:val="000000"/>
        </w:rPr>
        <w:t>buse of office</w:t>
      </w:r>
      <w:r w:rsidRPr="00BD6BC6">
        <w:rPr>
          <w:rFonts w:eastAsia="Verdana" w:cs="Verdana"/>
          <w:color w:val="000000"/>
        </w:rPr>
        <w:t xml:space="preserve"> </w:t>
      </w:r>
      <w:r>
        <w:rPr>
          <w:rFonts w:eastAsia="Verdana" w:cs="Verdana"/>
          <w:color w:val="000000"/>
        </w:rPr>
        <w:t>is yet another significant risk, which can be mitigated by</w:t>
      </w:r>
      <w:r w:rsidRPr="00BD6BC6">
        <w:rPr>
          <w:rFonts w:eastAsia="Verdana" w:cs="Verdana"/>
          <w:color w:val="000000"/>
        </w:rPr>
        <w:t xml:space="preserve"> prevention strategies. </w:t>
      </w:r>
      <w:r>
        <w:rPr>
          <w:rFonts w:eastAsia="Verdana" w:cs="Verdana"/>
          <w:color w:val="000000"/>
        </w:rPr>
        <w:t>Examples of a</w:t>
      </w:r>
      <w:r w:rsidRPr="00BD6BC6">
        <w:rPr>
          <w:rFonts w:eastAsia="Verdana" w:cs="Verdana"/>
          <w:color w:val="000000"/>
        </w:rPr>
        <w:t xml:space="preserve">buse of office </w:t>
      </w:r>
      <w:r>
        <w:rPr>
          <w:rFonts w:eastAsia="Verdana" w:cs="Verdana"/>
          <w:color w:val="000000"/>
        </w:rPr>
        <w:t>include soliciting or r</w:t>
      </w:r>
      <w:r w:rsidRPr="00BD6BC6">
        <w:rPr>
          <w:rFonts w:eastAsia="Verdana" w:cs="Verdana"/>
          <w:color w:val="000000"/>
        </w:rPr>
        <w:t xml:space="preserve">eceiving a bribe, </w:t>
      </w:r>
      <w:r>
        <w:rPr>
          <w:rFonts w:eastAsia="Verdana" w:cs="Verdana"/>
          <w:color w:val="000000"/>
        </w:rPr>
        <w:t>perpetrati</w:t>
      </w:r>
      <w:r w:rsidRPr="00BD6BC6">
        <w:rPr>
          <w:rFonts w:eastAsia="Verdana" w:cs="Verdana"/>
          <w:color w:val="000000"/>
        </w:rPr>
        <w:t>ng visa fraud, and exploit</w:t>
      </w:r>
      <w:r>
        <w:rPr>
          <w:rFonts w:eastAsia="Verdana" w:cs="Verdana"/>
          <w:color w:val="000000"/>
        </w:rPr>
        <w:t>ing public</w:t>
      </w:r>
      <w:r w:rsidRPr="00BD6BC6">
        <w:rPr>
          <w:rFonts w:eastAsia="Verdana" w:cs="Verdana"/>
          <w:color w:val="000000"/>
        </w:rPr>
        <w:t xml:space="preserve"> resources for personal gain</w:t>
      </w:r>
      <w:r>
        <w:rPr>
          <w:rFonts w:eastAsia="Verdana" w:cs="Verdana"/>
          <w:color w:val="000000"/>
        </w:rPr>
        <w:t>.</w:t>
      </w:r>
      <w:r w:rsidRPr="00BD6BC6">
        <w:rPr>
          <w:rFonts w:eastAsia="Verdana" w:cs="Verdana"/>
          <w:color w:val="000000"/>
        </w:rPr>
        <w:t xml:space="preserve"> </w:t>
      </w:r>
    </w:p>
    <w:p w14:paraId="4B4F5FBF" w14:textId="77777777" w:rsidR="007360E2" w:rsidRPr="00BD6BC6" w:rsidRDefault="007360E2" w:rsidP="00EA054B">
      <w:pPr>
        <w:rPr>
          <w:rFonts w:eastAsia="Verdana" w:cs="Verdana"/>
          <w:color w:val="000000"/>
        </w:rPr>
      </w:pPr>
      <w:r w:rsidRPr="00A964FE">
        <w:rPr>
          <w:rFonts w:eastAsia="Verdana" w:cs="Verdana"/>
          <w:color w:val="000000"/>
        </w:rPr>
        <w:t>Finally,</w:t>
      </w:r>
      <w:r>
        <w:rPr>
          <w:rFonts w:eastAsia="Verdana" w:cs="Verdana"/>
          <w:color w:val="000000"/>
        </w:rPr>
        <w:t xml:space="preserve"> it is important to be alert to </w:t>
      </w:r>
      <w:r w:rsidRPr="00A964FE">
        <w:rPr>
          <w:rFonts w:eastAsia="Verdana" w:cs="Verdana"/>
          <w:b/>
          <w:bCs/>
          <w:color w:val="000000"/>
        </w:rPr>
        <w:t>g</w:t>
      </w:r>
      <w:r w:rsidRPr="00BD6BC6">
        <w:rPr>
          <w:rFonts w:eastAsia="Verdana" w:cs="Verdana"/>
          <w:b/>
          <w:bCs/>
          <w:color w:val="000000"/>
        </w:rPr>
        <w:t>rooming</w:t>
      </w:r>
      <w:r w:rsidRPr="008D72A8">
        <w:rPr>
          <w:rFonts w:eastAsia="Verdana" w:cs="Verdana"/>
          <w:color w:val="000000"/>
        </w:rPr>
        <w:t>, which</w:t>
      </w:r>
      <w:r>
        <w:rPr>
          <w:rFonts w:eastAsia="Verdana" w:cs="Verdana"/>
          <w:color w:val="000000"/>
        </w:rPr>
        <w:t xml:space="preserve"> is </w:t>
      </w:r>
      <w:r w:rsidRPr="00BD6BC6">
        <w:rPr>
          <w:rFonts w:eastAsia="Verdana" w:cs="Verdana"/>
          <w:color w:val="000000"/>
        </w:rPr>
        <w:t xml:space="preserve">the practice of </w:t>
      </w:r>
      <w:r>
        <w:rPr>
          <w:rFonts w:eastAsia="Verdana" w:cs="Verdana"/>
          <w:color w:val="000000"/>
        </w:rPr>
        <w:t>building</w:t>
      </w:r>
      <w:r w:rsidRPr="00BD6BC6">
        <w:rPr>
          <w:rFonts w:eastAsia="Verdana" w:cs="Verdana"/>
          <w:color w:val="000000"/>
        </w:rPr>
        <w:t xml:space="preserve"> personal relationships </w:t>
      </w:r>
      <w:r>
        <w:rPr>
          <w:rFonts w:eastAsia="Verdana" w:cs="Verdana"/>
          <w:color w:val="000000"/>
        </w:rPr>
        <w:t xml:space="preserve">and influence </w:t>
      </w:r>
      <w:r w:rsidRPr="00BD6BC6">
        <w:rPr>
          <w:rFonts w:eastAsia="Verdana" w:cs="Verdana"/>
          <w:color w:val="000000"/>
        </w:rPr>
        <w:t>with officials</w:t>
      </w:r>
      <w:r>
        <w:rPr>
          <w:rFonts w:eastAsia="Verdana" w:cs="Verdana"/>
          <w:color w:val="000000"/>
        </w:rPr>
        <w:t>, with a view to</w:t>
      </w:r>
      <w:r w:rsidRPr="00BD6BC6">
        <w:rPr>
          <w:rFonts w:eastAsia="Verdana" w:cs="Verdana"/>
          <w:color w:val="000000"/>
        </w:rPr>
        <w:t xml:space="preserve"> </w:t>
      </w:r>
      <w:r>
        <w:rPr>
          <w:rFonts w:eastAsia="Verdana" w:cs="Verdana"/>
          <w:color w:val="000000"/>
        </w:rPr>
        <w:t xml:space="preserve">then exploiting them for </w:t>
      </w:r>
      <w:r w:rsidRPr="00BD6BC6">
        <w:rPr>
          <w:rFonts w:eastAsia="Verdana" w:cs="Verdana"/>
          <w:color w:val="000000"/>
        </w:rPr>
        <w:t xml:space="preserve">private gain or access to information. Grooming can be </w:t>
      </w:r>
      <w:r>
        <w:rPr>
          <w:rFonts w:eastAsia="Verdana" w:cs="Verdana"/>
          <w:color w:val="000000"/>
        </w:rPr>
        <w:t>attempted by diverse individuals and groups,</w:t>
      </w:r>
      <w:r w:rsidRPr="00BD6BC6">
        <w:rPr>
          <w:rFonts w:eastAsia="Verdana" w:cs="Verdana"/>
          <w:color w:val="000000"/>
        </w:rPr>
        <w:t xml:space="preserve"> including organised crime, foreign actors, </w:t>
      </w:r>
      <w:r>
        <w:rPr>
          <w:rFonts w:eastAsia="Verdana" w:cs="Verdana"/>
          <w:color w:val="000000"/>
        </w:rPr>
        <w:t>commercial enterprises</w:t>
      </w:r>
      <w:r w:rsidRPr="00BD6BC6">
        <w:rPr>
          <w:rFonts w:eastAsia="Verdana" w:cs="Verdana"/>
          <w:color w:val="000000"/>
        </w:rPr>
        <w:t xml:space="preserve">, </w:t>
      </w:r>
      <w:r>
        <w:rPr>
          <w:rFonts w:eastAsia="Verdana" w:cs="Verdana"/>
          <w:color w:val="000000"/>
        </w:rPr>
        <w:t>and</w:t>
      </w:r>
      <w:r w:rsidRPr="00BD6BC6">
        <w:rPr>
          <w:rFonts w:eastAsia="Verdana" w:cs="Verdana"/>
          <w:color w:val="000000"/>
        </w:rPr>
        <w:t xml:space="preserve"> </w:t>
      </w:r>
      <w:r>
        <w:rPr>
          <w:rFonts w:eastAsia="Verdana" w:cs="Verdana"/>
          <w:color w:val="000000"/>
        </w:rPr>
        <w:t xml:space="preserve">others who wish to </w:t>
      </w:r>
      <w:r w:rsidRPr="00BD6BC6">
        <w:rPr>
          <w:rFonts w:eastAsia="Verdana" w:cs="Verdana"/>
          <w:color w:val="000000"/>
        </w:rPr>
        <w:t>influenc</w:t>
      </w:r>
      <w:r>
        <w:rPr>
          <w:rFonts w:eastAsia="Verdana" w:cs="Verdana"/>
          <w:color w:val="000000"/>
        </w:rPr>
        <w:t>e</w:t>
      </w:r>
      <w:r w:rsidRPr="00BD6BC6">
        <w:rPr>
          <w:rFonts w:eastAsia="Verdana" w:cs="Verdana"/>
          <w:color w:val="000000"/>
        </w:rPr>
        <w:t xml:space="preserve"> decision-making or access </w:t>
      </w:r>
      <w:r>
        <w:rPr>
          <w:rFonts w:eastAsia="Verdana" w:cs="Verdana"/>
          <w:color w:val="000000"/>
        </w:rPr>
        <w:t>confidential</w:t>
      </w:r>
      <w:r w:rsidRPr="00BD6BC6">
        <w:rPr>
          <w:rFonts w:eastAsia="Verdana" w:cs="Verdana"/>
          <w:color w:val="000000"/>
        </w:rPr>
        <w:t xml:space="preserve"> information. Grooming </w:t>
      </w:r>
      <w:r>
        <w:rPr>
          <w:rFonts w:eastAsia="Verdana" w:cs="Verdana"/>
          <w:color w:val="000000"/>
        </w:rPr>
        <w:t xml:space="preserve">is an illustration of how </w:t>
      </w:r>
      <w:r w:rsidRPr="00BD6BC6">
        <w:rPr>
          <w:rFonts w:eastAsia="Verdana" w:cs="Verdana"/>
          <w:color w:val="000000"/>
        </w:rPr>
        <w:t xml:space="preserve">different integrity risks and vulnerabilities </w:t>
      </w:r>
      <w:r>
        <w:rPr>
          <w:rFonts w:eastAsia="Verdana" w:cs="Verdana"/>
          <w:color w:val="000000"/>
        </w:rPr>
        <w:t xml:space="preserve">can </w:t>
      </w:r>
      <w:r w:rsidRPr="00BD6BC6">
        <w:rPr>
          <w:rFonts w:eastAsia="Verdana" w:cs="Verdana"/>
          <w:color w:val="000000"/>
        </w:rPr>
        <w:t>overlap</w:t>
      </w:r>
      <w:r>
        <w:rPr>
          <w:rFonts w:eastAsia="Verdana" w:cs="Verdana"/>
          <w:color w:val="000000"/>
        </w:rPr>
        <w:t xml:space="preserve">, </w:t>
      </w:r>
      <w:r w:rsidRPr="00BD6BC6">
        <w:rPr>
          <w:rFonts w:eastAsia="Verdana" w:cs="Verdana"/>
          <w:color w:val="000000"/>
        </w:rPr>
        <w:t xml:space="preserve">creating complex challenges for policymakers and prevention practitioners. </w:t>
      </w:r>
    </w:p>
    <w:p w14:paraId="3F1901C5" w14:textId="77777777" w:rsidR="007360E2" w:rsidRDefault="007360E2" w:rsidP="00EA054B">
      <w:pPr>
        <w:rPr>
          <w:rFonts w:eastAsia="Verdana" w:cs="Verdana"/>
          <w:color w:val="000000"/>
          <w:sz w:val="21"/>
          <w:szCs w:val="21"/>
        </w:rPr>
      </w:pPr>
      <w:r w:rsidRPr="00BD6BC6">
        <w:rPr>
          <w:rFonts w:eastAsia="Verdana" w:cs="Verdana"/>
          <w:color w:val="000000"/>
        </w:rPr>
        <w:t>The Commonwealth Integrity Maturity Framework (CIMF)</w:t>
      </w:r>
      <w:r w:rsidRPr="00BD6BC6">
        <w:rPr>
          <w:rStyle w:val="FootnoteReference"/>
          <w:rFonts w:eastAsia="Verdana" w:cs="Verdana"/>
          <w:color w:val="000000"/>
        </w:rPr>
        <w:footnoteReference w:id="4"/>
      </w:r>
      <w:r w:rsidRPr="00BD6BC6">
        <w:rPr>
          <w:rFonts w:eastAsia="Verdana" w:cs="Verdana"/>
          <w:color w:val="000000"/>
        </w:rPr>
        <w:t xml:space="preserve"> is a tool</w:t>
      </w:r>
      <w:r>
        <w:rPr>
          <w:rFonts w:eastAsia="Verdana" w:cs="Verdana"/>
          <w:color w:val="000000"/>
        </w:rPr>
        <w:t>, for</w:t>
      </w:r>
      <w:r w:rsidRPr="00BD6BC6">
        <w:rPr>
          <w:rFonts w:eastAsia="Verdana" w:cs="Verdana"/>
          <w:color w:val="000000"/>
        </w:rPr>
        <w:t xml:space="preserve"> </w:t>
      </w:r>
      <w:r>
        <w:rPr>
          <w:rFonts w:eastAsia="Verdana" w:cs="Verdana"/>
          <w:color w:val="000000"/>
        </w:rPr>
        <w:t>agenc</w:t>
      </w:r>
      <w:r w:rsidRPr="00BD6BC6">
        <w:rPr>
          <w:rFonts w:eastAsia="Verdana" w:cs="Verdana"/>
          <w:color w:val="000000"/>
        </w:rPr>
        <w:t>ies of all sizes and levels of exposure</w:t>
      </w:r>
      <w:r>
        <w:rPr>
          <w:rFonts w:eastAsia="Verdana" w:cs="Verdana"/>
          <w:color w:val="000000"/>
        </w:rPr>
        <w:t>,</w:t>
      </w:r>
      <w:r w:rsidRPr="00BD6BC6">
        <w:rPr>
          <w:rFonts w:eastAsia="Verdana" w:cs="Verdana"/>
          <w:color w:val="000000"/>
        </w:rPr>
        <w:t xml:space="preserve"> to </w:t>
      </w:r>
      <w:r>
        <w:rPr>
          <w:rFonts w:eastAsia="Verdana" w:cs="Verdana"/>
          <w:color w:val="000000"/>
        </w:rPr>
        <w:t>assist in creating</w:t>
      </w:r>
      <w:r w:rsidRPr="00BD6BC6">
        <w:rPr>
          <w:rFonts w:eastAsia="Verdana" w:cs="Verdana"/>
          <w:color w:val="000000"/>
        </w:rPr>
        <w:t xml:space="preserve"> and matur</w:t>
      </w:r>
      <w:r>
        <w:rPr>
          <w:rFonts w:eastAsia="Verdana" w:cs="Verdana"/>
          <w:color w:val="000000"/>
        </w:rPr>
        <w:t>ing</w:t>
      </w:r>
      <w:r w:rsidRPr="00BD6BC6">
        <w:rPr>
          <w:rFonts w:eastAsia="Verdana" w:cs="Verdana"/>
          <w:color w:val="000000"/>
        </w:rPr>
        <w:t xml:space="preserve"> their integrity mechanisms. </w:t>
      </w:r>
      <w:r>
        <w:rPr>
          <w:rFonts w:eastAsia="Verdana" w:cs="Verdana"/>
          <w:color w:val="000000"/>
        </w:rPr>
        <w:t>Such t</w:t>
      </w:r>
      <w:r w:rsidRPr="00BD6BC6">
        <w:rPr>
          <w:rFonts w:eastAsia="Verdana" w:cs="Verdana"/>
          <w:color w:val="000000"/>
        </w:rPr>
        <w:t xml:space="preserve">ools enhance the integrity ecosystem in the Commonwealth </w:t>
      </w:r>
      <w:r>
        <w:rPr>
          <w:rFonts w:eastAsia="Verdana" w:cs="Verdana"/>
          <w:color w:val="000000"/>
        </w:rPr>
        <w:t xml:space="preserve">public sector </w:t>
      </w:r>
      <w:r w:rsidRPr="00BD6BC6">
        <w:rPr>
          <w:rFonts w:eastAsia="Verdana" w:cs="Verdana"/>
          <w:color w:val="000000"/>
        </w:rPr>
        <w:t>by providing agencies with support to prevent, report</w:t>
      </w:r>
      <w:r>
        <w:rPr>
          <w:rFonts w:eastAsia="Verdana" w:cs="Verdana"/>
          <w:color w:val="000000"/>
        </w:rPr>
        <w:t xml:space="preserve"> and address</w:t>
      </w:r>
      <w:r w:rsidRPr="00BD6BC6">
        <w:rPr>
          <w:rFonts w:eastAsia="Verdana" w:cs="Verdana"/>
          <w:color w:val="000000"/>
        </w:rPr>
        <w:t xml:space="preserve"> integrity issues within their jurisdictions.</w:t>
      </w:r>
      <w:r>
        <w:rPr>
          <w:rFonts w:eastAsia="Verdana" w:cs="Verdana"/>
          <w:color w:val="000000"/>
          <w:sz w:val="21"/>
          <w:szCs w:val="21"/>
        </w:rPr>
        <w:t xml:space="preserve"> </w:t>
      </w:r>
    </w:p>
    <w:p w14:paraId="3D65C52C" w14:textId="4832D7A8" w:rsidR="005B28FF" w:rsidRDefault="005B28FF">
      <w:pPr>
        <w:spacing w:before="0" w:after="0" w:line="240" w:lineRule="auto"/>
        <w:rPr>
          <w:rFonts w:eastAsia="Verdana" w:cs="Verdana"/>
          <w:color w:val="000000"/>
          <w:sz w:val="21"/>
          <w:szCs w:val="21"/>
        </w:rPr>
      </w:pPr>
      <w:r>
        <w:rPr>
          <w:rFonts w:eastAsia="Verdana" w:cs="Verdana"/>
          <w:color w:val="000000"/>
          <w:sz w:val="21"/>
          <w:szCs w:val="21"/>
        </w:rPr>
        <w:br w:type="page"/>
      </w:r>
    </w:p>
    <w:p w14:paraId="044A0453" w14:textId="5D197E6E" w:rsidR="007360E2" w:rsidRDefault="00CC4D49" w:rsidP="00CC4D49">
      <w:pPr>
        <w:pStyle w:val="Heading2nexttoicon"/>
        <w:spacing w:before="360" w:after="600"/>
      </w:pPr>
      <w:bookmarkStart w:id="6" w:name="_Toc120095952"/>
      <w:r>
        <w:lastRenderedPageBreak/>
        <w:br/>
      </w:r>
      <w:bookmarkStart w:id="7" w:name="_Toc144820692"/>
      <w:r>
        <w:rPr>
          <w:noProof/>
        </w:rPr>
        <w:drawing>
          <wp:anchor distT="0" distB="0" distL="114300" distR="114300" simplePos="0" relativeHeight="251674632" behindDoc="0" locked="0" layoutInCell="1" allowOverlap="1" wp14:anchorId="132459DB" wp14:editId="341D08BE">
            <wp:simplePos x="0" y="0"/>
            <wp:positionH relativeFrom="column">
              <wp:posOffset>0</wp:posOffset>
            </wp:positionH>
            <wp:positionV relativeFrom="paragraph">
              <wp:posOffset>0</wp:posOffset>
            </wp:positionV>
            <wp:extent cx="572400" cy="572400"/>
            <wp:effectExtent l="0" t="0" r="0" b="0"/>
            <wp:wrapSquare wrapText="bothSides"/>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2400" cy="572400"/>
                    </a:xfrm>
                    <a:prstGeom prst="rect">
                      <a:avLst/>
                    </a:prstGeom>
                  </pic:spPr>
                </pic:pic>
              </a:graphicData>
            </a:graphic>
          </wp:anchor>
        </w:drawing>
      </w:r>
      <w:r w:rsidR="007360E2" w:rsidRPr="008D1F7C">
        <w:t>Methodolog</w:t>
      </w:r>
      <w:bookmarkEnd w:id="6"/>
      <w:r w:rsidR="007360E2">
        <w:t>y</w:t>
      </w:r>
      <w:bookmarkEnd w:id="7"/>
    </w:p>
    <w:p w14:paraId="2694A7BD" w14:textId="77777777" w:rsidR="007360E2" w:rsidRPr="00BD6BC6" w:rsidRDefault="007360E2" w:rsidP="005B28FF">
      <w:pPr>
        <w:rPr>
          <w:rFonts w:eastAsia="Verdana" w:cs="Times New Roman"/>
          <w:color w:val="000000"/>
        </w:rPr>
      </w:pPr>
      <w:bookmarkStart w:id="8" w:name="_Toc81583181"/>
      <w:bookmarkStart w:id="9" w:name="_Toc89937027"/>
      <w:bookmarkStart w:id="10" w:name="_Toc89937686"/>
      <w:r w:rsidRPr="00BD6BC6">
        <w:rPr>
          <w:rFonts w:eastAsia="Verdana" w:cs="Times New Roman"/>
          <w:color w:val="000000"/>
        </w:rPr>
        <w:t xml:space="preserve">The corruption vulnerabilities identified in this report </w:t>
      </w:r>
      <w:r>
        <w:rPr>
          <w:rFonts w:eastAsia="Verdana" w:cs="Times New Roman"/>
          <w:color w:val="000000"/>
        </w:rPr>
        <w:t>are drawn from</w:t>
      </w:r>
      <w:r w:rsidRPr="00BD6BC6">
        <w:rPr>
          <w:rFonts w:eastAsia="Verdana" w:cs="Times New Roman"/>
          <w:color w:val="000000"/>
        </w:rPr>
        <w:t xml:space="preserve"> investigations of </w:t>
      </w:r>
      <w:r>
        <w:rPr>
          <w:rFonts w:eastAsia="Verdana" w:cs="Times New Roman"/>
          <w:color w:val="000000"/>
        </w:rPr>
        <w:t>alleged or suspect</w:t>
      </w:r>
      <w:r w:rsidRPr="00BD6BC6">
        <w:rPr>
          <w:rFonts w:eastAsia="Verdana" w:cs="Times New Roman"/>
          <w:color w:val="000000"/>
        </w:rPr>
        <w:t xml:space="preserve">ed corrupt conduct by staff members of agencies within the </w:t>
      </w:r>
      <w:r>
        <w:rPr>
          <w:rFonts w:eastAsia="Verdana" w:cs="Times New Roman"/>
          <w:color w:val="000000"/>
        </w:rPr>
        <w:t>former ACLEI</w:t>
      </w:r>
      <w:r w:rsidRPr="00BD6BC6">
        <w:rPr>
          <w:rFonts w:eastAsia="Verdana" w:cs="Times New Roman"/>
          <w:color w:val="000000"/>
        </w:rPr>
        <w:t xml:space="preserve"> </w:t>
      </w:r>
      <w:proofErr w:type="gramStart"/>
      <w:r w:rsidRPr="00BD6BC6">
        <w:rPr>
          <w:rFonts w:eastAsia="Verdana" w:cs="Times New Roman"/>
          <w:color w:val="000000"/>
        </w:rPr>
        <w:t>jurisdiction</w:t>
      </w:r>
      <w:proofErr w:type="gramEnd"/>
      <w:r w:rsidRPr="00BD6BC6">
        <w:rPr>
          <w:rFonts w:eastAsia="Verdana" w:cs="Times New Roman"/>
          <w:color w:val="000000"/>
        </w:rPr>
        <w:t xml:space="preserve">. </w:t>
      </w:r>
    </w:p>
    <w:p w14:paraId="2FF3D15B" w14:textId="77777777" w:rsidR="007360E2" w:rsidRPr="00BD6BC6" w:rsidRDefault="007360E2" w:rsidP="005B28FF">
      <w:pPr>
        <w:rPr>
          <w:rFonts w:eastAsia="Verdana" w:cs="Times New Roman"/>
        </w:rPr>
      </w:pPr>
      <w:r w:rsidRPr="00BD6BC6">
        <w:rPr>
          <w:rFonts w:eastAsia="Verdana" w:cs="Times New Roman"/>
          <w:color w:val="000000"/>
        </w:rPr>
        <w:t xml:space="preserve">The information contained in this </w:t>
      </w:r>
      <w:r w:rsidRPr="00BD6BC6">
        <w:rPr>
          <w:rFonts w:eastAsia="Verdana" w:cs="Times New Roman"/>
        </w:rPr>
        <w:t xml:space="preserve">report is </w:t>
      </w:r>
      <w:r>
        <w:rPr>
          <w:rFonts w:eastAsia="Verdana" w:cs="Times New Roman"/>
        </w:rPr>
        <w:t>based on</w:t>
      </w:r>
      <w:r w:rsidRPr="00BD6BC6">
        <w:rPr>
          <w:rFonts w:eastAsia="Verdana" w:cs="Times New Roman"/>
        </w:rPr>
        <w:t xml:space="preserve"> an analysis of: </w:t>
      </w:r>
    </w:p>
    <w:p w14:paraId="37B365C7" w14:textId="77777777" w:rsidR="007360E2" w:rsidRPr="00BD6BC6" w:rsidRDefault="007360E2" w:rsidP="005B28FF">
      <w:pPr>
        <w:pStyle w:val="Bullets"/>
      </w:pPr>
      <w:r w:rsidRPr="00BD6BC6">
        <w:t>ACLEI investigation reports resulting in findings of corrupt conduct</w:t>
      </w:r>
    </w:p>
    <w:p w14:paraId="78545556" w14:textId="77777777" w:rsidR="007360E2" w:rsidRPr="00BD6BC6" w:rsidRDefault="007360E2" w:rsidP="005B28FF">
      <w:pPr>
        <w:pStyle w:val="Bullets"/>
      </w:pPr>
      <w:r w:rsidRPr="00BD6BC6">
        <w:t>Agency final investigation reports resulting in findings of misconduct</w:t>
      </w:r>
      <w:r w:rsidRPr="00BD6BC6">
        <w:rPr>
          <w:vertAlign w:val="superscript"/>
        </w:rPr>
        <w:footnoteReference w:id="5"/>
      </w:r>
    </w:p>
    <w:p w14:paraId="565AC079" w14:textId="77777777" w:rsidR="007360E2" w:rsidRDefault="007360E2" w:rsidP="005B28FF">
      <w:pPr>
        <w:pStyle w:val="Bullets"/>
      </w:pPr>
      <w:r w:rsidRPr="00BD6BC6">
        <w:t>ACLEI investigations resulting in criminal convictions of Commonwealth officials</w:t>
      </w:r>
      <w:r>
        <w:t xml:space="preserve">. </w:t>
      </w:r>
    </w:p>
    <w:p w14:paraId="7296C216" w14:textId="77777777" w:rsidR="007360E2" w:rsidRPr="006A3EA6" w:rsidRDefault="007360E2" w:rsidP="007360E2">
      <w:pPr>
        <w:suppressAutoHyphens/>
        <w:spacing w:after="60" w:line="360" w:lineRule="auto"/>
        <w:ind w:left="720"/>
        <w:contextualSpacing/>
        <w:rPr>
          <w:rFonts w:eastAsia="Verdana" w:cs="Calibri"/>
        </w:rPr>
      </w:pPr>
    </w:p>
    <w:p w14:paraId="1CA0C7EC" w14:textId="77777777" w:rsidR="007360E2" w:rsidRPr="00BD6BC6" w:rsidRDefault="007360E2" w:rsidP="005B28FF">
      <w:pPr>
        <w:pStyle w:val="Heading3"/>
      </w:pPr>
      <w:bookmarkStart w:id="11" w:name="_Toc144820693"/>
      <w:r w:rsidRPr="00BD6BC6">
        <w:t>Data</w:t>
      </w:r>
      <w:bookmarkEnd w:id="11"/>
    </w:p>
    <w:p w14:paraId="5F225B02" w14:textId="77777777" w:rsidR="007360E2" w:rsidRPr="00BD6BC6" w:rsidRDefault="007360E2" w:rsidP="00015D89">
      <w:r>
        <w:t>The data used for this report is for the period FY 2020-2023</w:t>
      </w:r>
      <w:r w:rsidRPr="00BD6BC6">
        <w:t xml:space="preserve">. </w:t>
      </w:r>
      <w:r>
        <w:t>This enables identification of</w:t>
      </w:r>
      <w:r w:rsidRPr="00BD6BC6">
        <w:t xml:space="preserve"> </w:t>
      </w:r>
      <w:r>
        <w:t xml:space="preserve">recurrent risks and vulnerabilities over that period, and to </w:t>
      </w:r>
      <w:proofErr w:type="gramStart"/>
      <w:r>
        <w:t>some</w:t>
      </w:r>
      <w:proofErr w:type="gramEnd"/>
      <w:r>
        <w:t xml:space="preserve"> extent of </w:t>
      </w:r>
      <w:r w:rsidRPr="00BD6BC6">
        <w:t>trends.</w:t>
      </w:r>
      <w:r>
        <w:t xml:space="preserve"> </w:t>
      </w:r>
      <w:r w:rsidRPr="00BD6BC6">
        <w:t xml:space="preserve">As the work of the Commission progresses, </w:t>
      </w:r>
      <w:r>
        <w:t>the addition of</w:t>
      </w:r>
      <w:r w:rsidRPr="00BD6BC6">
        <w:t xml:space="preserve"> data</w:t>
      </w:r>
      <w:r>
        <w:t xml:space="preserve"> for longer periods may</w:t>
      </w:r>
      <w:r w:rsidRPr="00BD6BC6">
        <w:t xml:space="preserve"> </w:t>
      </w:r>
      <w:r>
        <w:t xml:space="preserve">permit more rigorous </w:t>
      </w:r>
      <w:r w:rsidRPr="00BD6BC6">
        <w:t xml:space="preserve">analysis. </w:t>
      </w:r>
    </w:p>
    <w:p w14:paraId="440A575C" w14:textId="35B74990" w:rsidR="00015D89" w:rsidRDefault="00015D89">
      <w:pPr>
        <w:spacing w:before="0" w:after="0" w:line="240" w:lineRule="auto"/>
        <w:rPr>
          <w:sz w:val="21"/>
          <w:szCs w:val="21"/>
        </w:rPr>
      </w:pPr>
      <w:r>
        <w:rPr>
          <w:sz w:val="21"/>
          <w:szCs w:val="21"/>
        </w:rPr>
        <w:br w:type="page"/>
      </w:r>
    </w:p>
    <w:bookmarkEnd w:id="8"/>
    <w:bookmarkEnd w:id="9"/>
    <w:bookmarkEnd w:id="10"/>
    <w:p w14:paraId="5BC63305" w14:textId="4A95CD96" w:rsidR="007360E2" w:rsidRPr="008D1F7C" w:rsidRDefault="00CC4D49" w:rsidP="00CC4D49">
      <w:pPr>
        <w:pStyle w:val="Heading2nexttoicon"/>
        <w:spacing w:before="360" w:after="600"/>
      </w:pPr>
      <w:r>
        <w:lastRenderedPageBreak/>
        <w:br/>
      </w:r>
      <w:bookmarkStart w:id="12" w:name="_Toc144820694"/>
      <w:r>
        <w:rPr>
          <w:noProof/>
        </w:rPr>
        <w:drawing>
          <wp:anchor distT="0" distB="0" distL="114300" distR="114300" simplePos="0" relativeHeight="251675656" behindDoc="0" locked="0" layoutInCell="1" allowOverlap="1" wp14:anchorId="52EFCC6A" wp14:editId="2F358ADD">
            <wp:simplePos x="0" y="0"/>
            <wp:positionH relativeFrom="column">
              <wp:posOffset>0</wp:posOffset>
            </wp:positionH>
            <wp:positionV relativeFrom="paragraph">
              <wp:posOffset>0</wp:posOffset>
            </wp:positionV>
            <wp:extent cx="572400" cy="572400"/>
            <wp:effectExtent l="0" t="0" r="0" b="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2400" cy="572400"/>
                    </a:xfrm>
                    <a:prstGeom prst="rect">
                      <a:avLst/>
                    </a:prstGeom>
                  </pic:spPr>
                </pic:pic>
              </a:graphicData>
            </a:graphic>
          </wp:anchor>
        </w:drawing>
      </w:r>
      <w:r w:rsidR="00660305">
        <w:t>Key risks and vulnerabilities</w:t>
      </w:r>
      <w:bookmarkEnd w:id="12"/>
    </w:p>
    <w:p w14:paraId="5DA03569" w14:textId="3657AD4D" w:rsidR="007360E2" w:rsidRPr="008D1F7C" w:rsidRDefault="00660305" w:rsidP="00015D89">
      <w:pPr>
        <w:pStyle w:val="Heading3"/>
      </w:pPr>
      <w:bookmarkStart w:id="13" w:name="_Toc120095957"/>
      <w:bookmarkStart w:id="14" w:name="_Toc144820695"/>
      <w:r w:rsidRPr="008D1F7C">
        <w:t>Misuse of information</w:t>
      </w:r>
      <w:bookmarkEnd w:id="13"/>
      <w:bookmarkEnd w:id="14"/>
    </w:p>
    <w:p w14:paraId="662DDAE1" w14:textId="77777777" w:rsidR="007360E2" w:rsidRPr="00D77CBE" w:rsidRDefault="007360E2" w:rsidP="00015D89">
      <w:r w:rsidRPr="00D77CBE">
        <w:t xml:space="preserve">The most prevalent form of corrupt conduct is misuse of information, comprising unauthorised access to, disclosure and modification of information. </w:t>
      </w:r>
    </w:p>
    <w:p w14:paraId="0832CC7F" w14:textId="77777777" w:rsidR="007360E2" w:rsidRPr="00D77CBE" w:rsidRDefault="007360E2" w:rsidP="00015D89">
      <w:pPr>
        <w:rPr>
          <w:rFonts w:cs="Times New Roman"/>
        </w:rPr>
      </w:pPr>
      <w:r w:rsidRPr="00D77CBE">
        <w:t xml:space="preserve">Government information is a valuable and coveted commodity. Possession of such information can give its holders significant power, economic advantage, and capacity to exploit government policy. As a result, its misuse is a high-risk vulnerability, which is reinforced by its prevalence. </w:t>
      </w:r>
      <w:r w:rsidRPr="00D77CBE">
        <w:rPr>
          <w:rFonts w:cs="Times New Roman"/>
        </w:rPr>
        <w:t>It is an offence for a Commonwealth officer (or persons performing services for or on behalf of the Commonwealth) to disclose information made or obtained while being, or having been in the past, a Commonwealth officer.</w:t>
      </w:r>
      <w:r w:rsidRPr="00D77CBE">
        <w:rPr>
          <w:rFonts w:cs="Times New Roman"/>
          <w:vertAlign w:val="superscript"/>
        </w:rPr>
        <w:footnoteReference w:id="6"/>
      </w:r>
      <w:r w:rsidRPr="00D77CBE">
        <w:rPr>
          <w:rFonts w:cs="Times New Roman"/>
        </w:rPr>
        <w:t xml:space="preserve"> The Australian Public Service (APS) Code of Conduct provides that APS employees ‘must not improperly use inside information or the employee’s duties, status, power or authority to gain a benefit or cause a detriment’.</w:t>
      </w:r>
      <w:r w:rsidRPr="00D77CBE">
        <w:rPr>
          <w:rFonts w:cs="Times New Roman"/>
          <w:vertAlign w:val="superscript"/>
        </w:rPr>
        <w:footnoteReference w:id="7"/>
      </w:r>
    </w:p>
    <w:p w14:paraId="1FDBE70D" w14:textId="77777777" w:rsidR="007360E2" w:rsidRPr="00D77CBE" w:rsidRDefault="007360E2" w:rsidP="00015D89">
      <w:r w:rsidRPr="00D77CBE">
        <w:t xml:space="preserve">Misuse of information can be seen in two categories, namely, unauthorised </w:t>
      </w:r>
      <w:r w:rsidRPr="00D77CBE">
        <w:rPr>
          <w:i/>
          <w:iCs/>
        </w:rPr>
        <w:t>access</w:t>
      </w:r>
      <w:r w:rsidRPr="00D77CBE">
        <w:t xml:space="preserve"> and unauthorised </w:t>
      </w:r>
      <w:r w:rsidRPr="00D77CBE">
        <w:rPr>
          <w:i/>
          <w:iCs/>
        </w:rPr>
        <w:t>disclosure</w:t>
      </w:r>
      <w:r w:rsidRPr="00D77CBE">
        <w:t xml:space="preserve">, though both can be involved in the same corrupt activity. </w:t>
      </w:r>
    </w:p>
    <w:p w14:paraId="523B9911" w14:textId="77777777" w:rsidR="007360E2" w:rsidRPr="00D77CBE" w:rsidRDefault="007360E2" w:rsidP="00015D89">
      <w:pPr>
        <w:pStyle w:val="Heading3"/>
      </w:pPr>
      <w:bookmarkStart w:id="15" w:name="_Toc144820696"/>
      <w:bookmarkStart w:id="16" w:name="_Toc120095958"/>
      <w:r w:rsidRPr="00D77CBE">
        <w:t>Unauthorised access</w:t>
      </w:r>
      <w:bookmarkEnd w:id="15"/>
      <w:r w:rsidRPr="00D77CBE">
        <w:t xml:space="preserve"> </w:t>
      </w:r>
      <w:bookmarkEnd w:id="16"/>
    </w:p>
    <w:p w14:paraId="536BF59E" w14:textId="77777777" w:rsidR="007360E2" w:rsidRPr="00D77CBE" w:rsidRDefault="007360E2" w:rsidP="00015D89">
      <w:r w:rsidRPr="00D77CBE">
        <w:t xml:space="preserve">This refers to an official accessing information without authority, or without a lawful business purpose, or outside their security clearance. The reasons for these types of unlawful accesses can range from ignorance of current regulations, to curiosity, to criminal motivation. </w:t>
      </w:r>
    </w:p>
    <w:p w14:paraId="6918A863" w14:textId="77777777" w:rsidR="007D2FC3" w:rsidRDefault="007D2FC3">
      <w:pPr>
        <w:spacing w:before="0" w:after="0" w:line="240" w:lineRule="auto"/>
        <w:rPr>
          <w:rFonts w:asciiTheme="majorHAnsi" w:hAnsiTheme="majorHAnsi"/>
          <w:color w:val="2F3A48" w:themeColor="accent1"/>
          <w:sz w:val="28"/>
          <w:szCs w:val="28"/>
        </w:rPr>
      </w:pPr>
      <w:bookmarkStart w:id="17" w:name="_Toc120095961"/>
      <w:r>
        <w:br w:type="page"/>
      </w:r>
    </w:p>
    <w:p w14:paraId="6FBAA36F" w14:textId="7AF37692" w:rsidR="007360E2" w:rsidRPr="00D77CBE" w:rsidRDefault="007360E2" w:rsidP="00015D89">
      <w:pPr>
        <w:pStyle w:val="Heading3"/>
      </w:pPr>
      <w:bookmarkStart w:id="18" w:name="_Toc144820697"/>
      <w:r w:rsidRPr="00D77CBE">
        <w:lastRenderedPageBreak/>
        <w:t>Unauthorised disclosure</w:t>
      </w:r>
      <w:bookmarkEnd w:id="18"/>
      <w:r w:rsidRPr="00D77CBE">
        <w:t xml:space="preserve"> </w:t>
      </w:r>
      <w:bookmarkEnd w:id="17"/>
    </w:p>
    <w:p w14:paraId="661CCEE2" w14:textId="77777777" w:rsidR="007360E2" w:rsidRPr="00D77CBE" w:rsidRDefault="007360E2" w:rsidP="00015D89">
      <w:r w:rsidRPr="00D77CBE">
        <w:t xml:space="preserve">This involves the illegal provision of official information to third parties. The motives may be associated with conflicts of interest, grooming (both addressed later in this report), and the involvement of third parties such as organised criminal groups, foreign actors, or commercial interests. </w:t>
      </w:r>
    </w:p>
    <w:p w14:paraId="7A39B427" w14:textId="77777777" w:rsidR="007360E2" w:rsidRPr="00D77CBE" w:rsidRDefault="007360E2" w:rsidP="00015D89">
      <w:r w:rsidRPr="00D77CBE">
        <w:t xml:space="preserve">The Commonwealth’s Protective Security Policy Framework (PSPF) sets out the requirements for agencies to safeguard official information and communication technology systems to maintain the confidentiality, integrity, and availability of all official information. These include the implementation of operational controls proportionate to the value, importance, and sensitivity of the information. </w:t>
      </w:r>
    </w:p>
    <w:p w14:paraId="12C12645" w14:textId="77777777" w:rsidR="007360E2" w:rsidRPr="00D77CBE" w:rsidRDefault="007360E2" w:rsidP="00015D89">
      <w:r w:rsidRPr="00D77CBE">
        <w:t xml:space="preserve">The use of information technology and information security infrastructure that allows for timely auditing and reporting is a key measure in the effective deterrence, detection and investigation of issues relating to unauthorised access and disclosure of information. </w:t>
      </w:r>
    </w:p>
    <w:p w14:paraId="16E5E056" w14:textId="77777777" w:rsidR="007360E2" w:rsidRPr="00D77CBE" w:rsidRDefault="007360E2" w:rsidP="00015D89">
      <w:r w:rsidRPr="00D77CBE">
        <w:t xml:space="preserve">In this context, it is important that agencies which hold sensitive information have in place policies and procedures that support the security of that information. These can include </w:t>
      </w:r>
      <w:proofErr w:type="gramStart"/>
      <w:r w:rsidRPr="00D77CBE">
        <w:t>proactive</w:t>
      </w:r>
      <w:proofErr w:type="gramEnd"/>
      <w:r w:rsidRPr="00D77CBE">
        <w:t>, regular, and targeted auditing of access to information systems and databases. This helps identify any instances of access to information that is not for a legitimate purpose, and operates as a deterrent to unauthorised access. As information can be misused after the official has ceased to be employed, there is a requirement for post-employment restraints, management and controls.</w:t>
      </w:r>
    </w:p>
    <w:p w14:paraId="147A35A4" w14:textId="2621D4F5" w:rsidR="007360E2" w:rsidRPr="005358B1" w:rsidRDefault="007D2FC3" w:rsidP="00015D89">
      <w:pPr>
        <w:pStyle w:val="Heading3"/>
      </w:pPr>
      <w:bookmarkStart w:id="19" w:name="_Toc120095965"/>
      <w:bookmarkStart w:id="20" w:name="_Toc144820698"/>
      <w:r w:rsidRPr="008D1F7C">
        <w:t>Conflicts of interest</w:t>
      </w:r>
      <w:bookmarkEnd w:id="19"/>
      <w:bookmarkEnd w:id="20"/>
    </w:p>
    <w:p w14:paraId="2F68A367" w14:textId="77777777" w:rsidR="007360E2" w:rsidRDefault="007360E2" w:rsidP="00015D89">
      <w:r>
        <w:t xml:space="preserve">Conflicts of Interest (COI) are also a prevalent source of integrity issues in government agencies. </w:t>
      </w:r>
      <w:r w:rsidRPr="008D72A8">
        <w:t>For example, in 2021, 18.7% of APS employees who reported witnessing corruption said they had witnessed individuals acting (or failing to act) in the presence of an undisclosed conflict of interest.</w:t>
      </w:r>
      <w:r w:rsidRPr="008D72A8">
        <w:rPr>
          <w:vertAlign w:val="superscript"/>
        </w:rPr>
        <w:footnoteReference w:id="8"/>
      </w:r>
      <w:r w:rsidRPr="008D72A8">
        <w:t xml:space="preserve"> Over the same period, 50 APS</w:t>
      </w:r>
      <w:r w:rsidRPr="008D72A8">
        <w:rPr>
          <w:b/>
        </w:rPr>
        <w:t xml:space="preserve"> </w:t>
      </w:r>
      <w:r w:rsidRPr="008D72A8">
        <w:t xml:space="preserve">employees were found to have </w:t>
      </w:r>
      <w:r w:rsidRPr="008D72A8">
        <w:lastRenderedPageBreak/>
        <w:t>breached the APS Code of Conduct requirement to disclose any material personal interests and take steps to avoid real or apparent conflicts of interest.</w:t>
      </w:r>
      <w:r w:rsidRPr="008D72A8">
        <w:rPr>
          <w:vertAlign w:val="superscript"/>
        </w:rPr>
        <w:footnoteReference w:id="9"/>
      </w:r>
      <w:r w:rsidRPr="008D72A8">
        <w:t xml:space="preserve"> </w:t>
      </w:r>
      <w:r>
        <w:t xml:space="preserve">Moreover, conflicts tend to be the origin of many other forms of corrupt conduct, including breach of public trust, abuse of office, and misuse of information.  </w:t>
      </w:r>
    </w:p>
    <w:p w14:paraId="5C51838D" w14:textId="77777777" w:rsidR="007360E2" w:rsidRDefault="007360E2" w:rsidP="00015D89">
      <w:r>
        <w:t xml:space="preserve">COI can be actual, potential, or perceived. COIs arise when </w:t>
      </w:r>
      <w:r w:rsidRPr="00835D7A">
        <w:t>a</w:t>
      </w:r>
      <w:r>
        <w:t>n</w:t>
      </w:r>
      <w:r w:rsidRPr="00835D7A">
        <w:t xml:space="preserve"> official’s interests, affiliations, or relationships impact, can potentially impact or can be perceived to impact their impartiality in the discharge of their official duties.</w:t>
      </w:r>
      <w:r>
        <w:t xml:space="preserve"> It is important to note that all three can be damaging to an official or agency’s reputation, if not managed properly. Conflicts undermine confidence in public decision-making.</w:t>
      </w:r>
    </w:p>
    <w:p w14:paraId="3E30AFF5" w14:textId="003E6EC9" w:rsidR="007360E2" w:rsidRDefault="00693E57" w:rsidP="00693E57">
      <w:pPr>
        <w:pStyle w:val="Heading4"/>
      </w:pPr>
      <w:r w:rsidRPr="00BD6BC6">
        <w:t xml:space="preserve">Conflicts of </w:t>
      </w:r>
      <w:r w:rsidR="00660305">
        <w:t>i</w:t>
      </w:r>
      <w:r w:rsidRPr="00BD6BC6">
        <w:t xml:space="preserve">nterest </w:t>
      </w:r>
      <w:r w:rsidR="00660305">
        <w:t>t</w:t>
      </w:r>
      <w:r w:rsidRPr="00BD6BC6">
        <w:t>ypology</w:t>
      </w:r>
    </w:p>
    <w:tbl>
      <w:tblPr>
        <w:tblStyle w:val="NACC"/>
        <w:tblW w:w="0" w:type="auto"/>
        <w:tblLook w:val="0420" w:firstRow="1" w:lastRow="0" w:firstColumn="0" w:lastColumn="0" w:noHBand="0" w:noVBand="1"/>
      </w:tblPr>
      <w:tblGrid>
        <w:gridCol w:w="2122"/>
        <w:gridCol w:w="6894"/>
      </w:tblGrid>
      <w:tr w:rsidR="00693E57" w14:paraId="1936E285" w14:textId="77777777" w:rsidTr="00B44EAF">
        <w:trPr>
          <w:cnfStyle w:val="100000000000" w:firstRow="1" w:lastRow="0" w:firstColumn="0" w:lastColumn="0" w:oddVBand="0" w:evenVBand="0" w:oddHBand="0" w:evenHBand="0" w:firstRowFirstColumn="0" w:firstRowLastColumn="0" w:lastRowFirstColumn="0" w:lastRowLastColumn="0"/>
        </w:trPr>
        <w:tc>
          <w:tcPr>
            <w:tcW w:w="2122" w:type="dxa"/>
          </w:tcPr>
          <w:p w14:paraId="185C280C" w14:textId="11ED5D7D" w:rsidR="00693E57" w:rsidRDefault="00693E57" w:rsidP="00015D89">
            <w:r>
              <w:t>Type</w:t>
            </w:r>
          </w:p>
        </w:tc>
        <w:tc>
          <w:tcPr>
            <w:tcW w:w="6894" w:type="dxa"/>
          </w:tcPr>
          <w:p w14:paraId="22790EBB" w14:textId="7834FFFF" w:rsidR="00693E57" w:rsidRDefault="00693E57" w:rsidP="00015D89">
            <w:r>
              <w:t>Description</w:t>
            </w:r>
          </w:p>
        </w:tc>
      </w:tr>
      <w:tr w:rsidR="00693E57" w14:paraId="4ED8345B" w14:textId="77777777" w:rsidTr="00B44EAF">
        <w:trPr>
          <w:cnfStyle w:val="000000100000" w:firstRow="0" w:lastRow="0" w:firstColumn="0" w:lastColumn="0" w:oddVBand="0" w:evenVBand="0" w:oddHBand="1" w:evenHBand="0" w:firstRowFirstColumn="0" w:firstRowLastColumn="0" w:lastRowFirstColumn="0" w:lastRowLastColumn="0"/>
        </w:trPr>
        <w:tc>
          <w:tcPr>
            <w:tcW w:w="2122" w:type="dxa"/>
          </w:tcPr>
          <w:p w14:paraId="699CBFD6" w14:textId="71EF13E9" w:rsidR="00693E57" w:rsidRPr="00693E57" w:rsidRDefault="00693E57" w:rsidP="00693E57">
            <w:pPr>
              <w:jc w:val="center"/>
              <w:rPr>
                <w:b/>
                <w:bCs/>
              </w:rPr>
            </w:pPr>
            <w:r w:rsidRPr="00693E57">
              <w:rPr>
                <w:b/>
                <w:bCs/>
              </w:rPr>
              <w:t>Actual</w:t>
            </w:r>
          </w:p>
        </w:tc>
        <w:tc>
          <w:tcPr>
            <w:tcW w:w="6894" w:type="dxa"/>
          </w:tcPr>
          <w:p w14:paraId="3D78656F" w14:textId="5187E34E" w:rsidR="00693E57" w:rsidRDefault="00693E57" w:rsidP="00015D89">
            <w:r w:rsidRPr="00BD6BC6">
              <w:t>A direct conflict which impacts an official’s impartiality</w:t>
            </w:r>
            <w:r>
              <w:t>.</w:t>
            </w:r>
          </w:p>
        </w:tc>
      </w:tr>
      <w:tr w:rsidR="00693E57" w14:paraId="31EB00E3" w14:textId="77777777" w:rsidTr="00B44EAF">
        <w:tc>
          <w:tcPr>
            <w:tcW w:w="2122" w:type="dxa"/>
          </w:tcPr>
          <w:p w14:paraId="575D6983" w14:textId="20CAE63E" w:rsidR="00693E57" w:rsidRPr="00693E57" w:rsidRDefault="00693E57" w:rsidP="00693E57">
            <w:pPr>
              <w:jc w:val="center"/>
              <w:rPr>
                <w:b/>
                <w:bCs/>
              </w:rPr>
            </w:pPr>
            <w:r w:rsidRPr="00693E57">
              <w:rPr>
                <w:b/>
                <w:bCs/>
              </w:rPr>
              <w:t>Perceived</w:t>
            </w:r>
          </w:p>
        </w:tc>
        <w:tc>
          <w:tcPr>
            <w:tcW w:w="6894" w:type="dxa"/>
          </w:tcPr>
          <w:p w14:paraId="35A5BA5B" w14:textId="79E03599" w:rsidR="00693E57" w:rsidRDefault="00693E57" w:rsidP="00015D89">
            <w:r w:rsidRPr="00BD6BC6">
              <w:t>When members of the public may reasonably assume a COI is present</w:t>
            </w:r>
            <w:r>
              <w:t>.</w:t>
            </w:r>
          </w:p>
        </w:tc>
      </w:tr>
      <w:tr w:rsidR="00693E57" w14:paraId="1A3BA02D" w14:textId="77777777" w:rsidTr="00B44EAF">
        <w:trPr>
          <w:cnfStyle w:val="000000100000" w:firstRow="0" w:lastRow="0" w:firstColumn="0" w:lastColumn="0" w:oddVBand="0" w:evenVBand="0" w:oddHBand="1" w:evenHBand="0" w:firstRowFirstColumn="0" w:firstRowLastColumn="0" w:lastRowFirstColumn="0" w:lastRowLastColumn="0"/>
        </w:trPr>
        <w:tc>
          <w:tcPr>
            <w:tcW w:w="2122" w:type="dxa"/>
          </w:tcPr>
          <w:p w14:paraId="1F8DD76A" w14:textId="4C0E8554" w:rsidR="00693E57" w:rsidRPr="00693E57" w:rsidRDefault="00693E57" w:rsidP="00693E57">
            <w:pPr>
              <w:jc w:val="center"/>
              <w:rPr>
                <w:b/>
                <w:bCs/>
              </w:rPr>
            </w:pPr>
            <w:r w:rsidRPr="00693E57">
              <w:rPr>
                <w:b/>
                <w:bCs/>
              </w:rPr>
              <w:t>Potential</w:t>
            </w:r>
          </w:p>
        </w:tc>
        <w:tc>
          <w:tcPr>
            <w:tcW w:w="6894" w:type="dxa"/>
          </w:tcPr>
          <w:p w14:paraId="1F8DB3E8" w14:textId="2FB47FDA" w:rsidR="00693E57" w:rsidRDefault="00693E57" w:rsidP="00015D89">
            <w:r w:rsidRPr="00BD6BC6">
              <w:t>A COI is not present but may appear in the future if not managed</w:t>
            </w:r>
            <w:r>
              <w:t>.</w:t>
            </w:r>
          </w:p>
        </w:tc>
      </w:tr>
    </w:tbl>
    <w:p w14:paraId="3AAB9D41" w14:textId="77777777" w:rsidR="007360E2" w:rsidRDefault="007360E2" w:rsidP="00015D89"/>
    <w:p w14:paraId="64BC9A15" w14:textId="1308B8B4" w:rsidR="007360E2" w:rsidRPr="00BD6BC6" w:rsidRDefault="007360E2" w:rsidP="00015D89">
      <w:r w:rsidRPr="00BD6BC6">
        <w:t>Commonwealth officials have a</w:t>
      </w:r>
      <w:r>
        <w:t>n obligation</w:t>
      </w:r>
      <w:r w:rsidRPr="00BD6BC6">
        <w:t xml:space="preserve"> to disclose </w:t>
      </w:r>
      <w:r>
        <w:t xml:space="preserve">relevant </w:t>
      </w:r>
      <w:r w:rsidRPr="00BD6BC6">
        <w:t xml:space="preserve">interests under s 29 of the </w:t>
      </w:r>
      <w:r w:rsidRPr="00BD6BC6">
        <w:rPr>
          <w:i/>
        </w:rPr>
        <w:t xml:space="preserve">Public Governance, Performance and Accountability Act 2013 </w:t>
      </w:r>
      <w:r w:rsidRPr="00BD6BC6">
        <w:t>(</w:t>
      </w:r>
      <w:r w:rsidR="002C1B61" w:rsidRPr="00BD6BC6">
        <w:t>Ch</w:t>
      </w:r>
      <w:r w:rsidRPr="00BD6BC6">
        <w:t>)</w:t>
      </w:r>
      <w:r w:rsidRPr="00BD6BC6">
        <w:rPr>
          <w:i/>
        </w:rPr>
        <w:t xml:space="preserve"> </w:t>
      </w:r>
      <w:r w:rsidRPr="00BD6BC6">
        <w:t xml:space="preserve">(PGPA Act). </w:t>
      </w:r>
      <w:r>
        <w:t>In addition, t</w:t>
      </w:r>
      <w:r w:rsidRPr="00BD6BC6">
        <w:t xml:space="preserve">he APS Code of Conduct requires APS employees to take reasonable steps to avoid any conflict of interest (real or apparent) and </w:t>
      </w:r>
      <w:r>
        <w:t xml:space="preserve">to </w:t>
      </w:r>
      <w:r w:rsidRPr="00BD6BC6">
        <w:t xml:space="preserve">disclose details of any material personal interest in </w:t>
      </w:r>
      <w:r w:rsidRPr="00BD6BC6">
        <w:lastRenderedPageBreak/>
        <w:t>connection with the employee's APS employment.</w:t>
      </w:r>
      <w:r w:rsidRPr="00BD6BC6">
        <w:rPr>
          <w:vertAlign w:val="superscript"/>
        </w:rPr>
        <w:footnoteReference w:id="10"/>
      </w:r>
      <w:r w:rsidRPr="00BD6BC6">
        <w:t xml:space="preserve"> </w:t>
      </w:r>
      <w:r>
        <w:t xml:space="preserve"> </w:t>
      </w:r>
      <w:r w:rsidRPr="00BD6BC6">
        <w:t>Material personal interests c</w:t>
      </w:r>
      <w:r>
        <w:t>an</w:t>
      </w:r>
      <w:r w:rsidRPr="00BD6BC6">
        <w:t xml:space="preserve"> relate directly to an official's role</w:t>
      </w:r>
      <w:r>
        <w:t>,</w:t>
      </w:r>
      <w:r w:rsidRPr="00BD6BC6">
        <w:t xml:space="preserve"> or more broadly to the overall purpose of the entity. The </w:t>
      </w:r>
      <w:r w:rsidRPr="00BD6BC6">
        <w:rPr>
          <w:i/>
        </w:rPr>
        <w:t>Public Governance, Performance and Accountability Rule 2014</w:t>
      </w:r>
      <w:r w:rsidRPr="00BD6BC6">
        <w:t xml:space="preserve"> (Cth) details how and when officials need to disclose material personal interests, and the circumstances when the duty to disclose does not apply.</w:t>
      </w:r>
      <w:r w:rsidRPr="00BD6BC6">
        <w:rPr>
          <w:vertAlign w:val="superscript"/>
        </w:rPr>
        <w:footnoteReference w:id="11"/>
      </w:r>
    </w:p>
    <w:p w14:paraId="326FFECE" w14:textId="77777777" w:rsidR="007360E2" w:rsidRDefault="007360E2" w:rsidP="00015D89">
      <w:r w:rsidRPr="00BD6BC6">
        <w:t>An employee holding a security clearance is subject to a separate requirement under the PSPF to notify their agency or the Australian Government Security Vetting Agency (AGSVA) of any changes to financial circumstances or associations that may give rise to actual or perceived conflicts of interest. The purpose of this notification is to determine the employee's ongoing suitability to hold a security clearance.</w:t>
      </w:r>
    </w:p>
    <w:p w14:paraId="0D8F0340" w14:textId="54F5D5B2" w:rsidR="007360E2" w:rsidRDefault="007360E2" w:rsidP="00015D89">
      <w:pPr>
        <w:rPr>
          <w:rFonts w:cs="Verdana"/>
        </w:rPr>
      </w:pPr>
      <w:r>
        <w:t xml:space="preserve">Potential conflicts are inescapable: it will be commonplace for officials occasionally to know or have an interest in individuals or entities that might be affected by a decision. The key point is the management of such potential conflicts, typically on a case-by-case basis, by disclosure and recusal. </w:t>
      </w:r>
      <w:r>
        <w:rPr>
          <w:rFonts w:cs="Verdana"/>
        </w:rPr>
        <w:t xml:space="preserve">Risks associated with COI can be reduced through </w:t>
      </w:r>
      <w:proofErr w:type="gramStart"/>
      <w:r>
        <w:rPr>
          <w:rFonts w:cs="Verdana"/>
        </w:rPr>
        <w:t>several</w:t>
      </w:r>
      <w:proofErr w:type="gramEnd"/>
      <w:r>
        <w:rPr>
          <w:rFonts w:cs="Verdana"/>
        </w:rPr>
        <w:t xml:space="preserve"> mechanisms. These include training for officials on the identification and disclosure of conflicts of interest, the implementation of routine requirements for disclosure of conflicts, and the regular analysis, reporting and review of </w:t>
      </w:r>
      <w:r w:rsidR="00862FA1">
        <w:rPr>
          <w:rFonts w:cs="Verdana"/>
        </w:rPr>
        <w:t>conflict-of-interest</w:t>
      </w:r>
      <w:r>
        <w:rPr>
          <w:rFonts w:cs="Verdana"/>
        </w:rPr>
        <w:t xml:space="preserve"> issues.</w:t>
      </w:r>
    </w:p>
    <w:p w14:paraId="15B906FB" w14:textId="764D900A" w:rsidR="00B44EAF" w:rsidRDefault="00B44EAF">
      <w:pPr>
        <w:spacing w:before="0" w:after="0" w:line="240" w:lineRule="auto"/>
        <w:rPr>
          <w:rFonts w:cs="Verdana"/>
        </w:rPr>
      </w:pPr>
      <w:r>
        <w:rPr>
          <w:rFonts w:cs="Verdana"/>
        </w:rPr>
        <w:br w:type="page"/>
      </w:r>
    </w:p>
    <w:p w14:paraId="37FA770A" w14:textId="77777777" w:rsidR="007360E2" w:rsidRPr="00E83CB5" w:rsidRDefault="007360E2" w:rsidP="00693E57">
      <w:pPr>
        <w:pStyle w:val="Heading3"/>
      </w:pPr>
      <w:bookmarkStart w:id="21" w:name="_Toc120095968"/>
      <w:bookmarkStart w:id="22" w:name="_Toc144820699"/>
      <w:r w:rsidRPr="008D1F7C">
        <w:lastRenderedPageBreak/>
        <w:t>Fraud</w:t>
      </w:r>
      <w:bookmarkEnd w:id="21"/>
      <w:bookmarkEnd w:id="22"/>
    </w:p>
    <w:p w14:paraId="1EB5795A" w14:textId="77777777" w:rsidR="007360E2" w:rsidRDefault="007360E2" w:rsidP="00015D89">
      <w:r w:rsidRPr="00700DAE">
        <w:t>Fraud is defined as</w:t>
      </w:r>
      <w:r>
        <w:rPr>
          <w:sz w:val="21"/>
          <w:szCs w:val="21"/>
        </w:rPr>
        <w:t xml:space="preserve"> </w:t>
      </w:r>
      <w:r w:rsidRPr="00B44452">
        <w:rPr>
          <w:sz w:val="21"/>
          <w:szCs w:val="21"/>
        </w:rPr>
        <w:t>“</w:t>
      </w:r>
      <w:r w:rsidRPr="00B44452">
        <w:t>dishonestly obtaining a benefit, or causing a loss, by deception or other means</w:t>
      </w:r>
      <w:proofErr w:type="gramStart"/>
      <w:r w:rsidRPr="00B44452">
        <w:t>”</w:t>
      </w:r>
      <w:r>
        <w:t>.</w:t>
      </w:r>
      <w:proofErr w:type="gramEnd"/>
      <w:r>
        <w:rPr>
          <w:rStyle w:val="FootnoteReference"/>
          <w:rFonts w:eastAsia="Verdana" w:cs="Verdana"/>
          <w:color w:val="000000"/>
          <w:kern w:val="24"/>
        </w:rPr>
        <w:footnoteReference w:id="12"/>
      </w:r>
      <w:r>
        <w:t xml:space="preserve">  It has a close correlation with corruption.  The magnitude of the issue is illustrated by: </w:t>
      </w:r>
    </w:p>
    <w:p w14:paraId="32FD2672" w14:textId="77777777" w:rsidR="007360E2" w:rsidRDefault="007360E2" w:rsidP="00015D89">
      <w:r w:rsidRPr="00205C2F">
        <w:t xml:space="preserve">The Australian Institute of Criminology found that the cost of fraud against the Commonwealth in 2020-21 was $265.9 million. </w:t>
      </w:r>
    </w:p>
    <w:p w14:paraId="34B8B875" w14:textId="77777777" w:rsidR="007360E2" w:rsidRDefault="007360E2" w:rsidP="00015D89">
      <w:r w:rsidRPr="00205C2F">
        <w:t>In the same period, 80,184 allegations of fraud against the Commonwealth were received or detected by government entities.</w:t>
      </w:r>
      <w:r>
        <w:rPr>
          <w:rStyle w:val="FootnoteReference"/>
          <w:rFonts w:eastAsia="Verdana" w:cs="Verdana"/>
          <w:color w:val="000000"/>
          <w:kern w:val="24"/>
        </w:rPr>
        <w:footnoteReference w:id="13"/>
      </w:r>
      <w:r w:rsidRPr="00205C2F">
        <w:t xml:space="preserve"> </w:t>
      </w:r>
    </w:p>
    <w:p w14:paraId="2D894090" w14:textId="77777777" w:rsidR="007360E2" w:rsidRDefault="007360E2" w:rsidP="00015D89">
      <w:r>
        <w:t xml:space="preserve">Moreover, there is reason to suppose that fraud is significantly more prevalent than official figures suggest. </w:t>
      </w:r>
    </w:p>
    <w:p w14:paraId="057EA8E9" w14:textId="1A9F17CC" w:rsidR="007360E2" w:rsidRDefault="007360E2" w:rsidP="00015D89">
      <w:r w:rsidRPr="00205C2F">
        <w:t xml:space="preserve">For analytical purposes, fraud can be </w:t>
      </w:r>
      <w:r>
        <w:t>categorised as</w:t>
      </w:r>
      <w:r w:rsidRPr="00205C2F">
        <w:t xml:space="preserve"> internal </w:t>
      </w:r>
      <w:r>
        <w:t>or</w:t>
      </w:r>
      <w:r w:rsidRPr="00205C2F">
        <w:t xml:space="preserve"> external. Internal fraud refers to fraud perpetrated by an entity’s official or a contractor, while external fraud refers to fraud perpetrated </w:t>
      </w:r>
      <w:r>
        <w:t xml:space="preserve">on the agency </w:t>
      </w:r>
      <w:r w:rsidRPr="00205C2F">
        <w:t xml:space="preserve">by an external </w:t>
      </w:r>
      <w:r>
        <w:t>actor</w:t>
      </w:r>
      <w:r w:rsidRPr="00205C2F">
        <w:t>.</w:t>
      </w:r>
    </w:p>
    <w:p w14:paraId="4473BCCE" w14:textId="77777777" w:rsidR="002C69E8" w:rsidRDefault="002C69E8">
      <w:pPr>
        <w:spacing w:before="0" w:after="0" w:line="240" w:lineRule="auto"/>
      </w:pPr>
      <w:r>
        <w:br w:type="page"/>
      </w:r>
    </w:p>
    <w:p w14:paraId="6722A8E4" w14:textId="64873AF7" w:rsidR="007360E2" w:rsidRDefault="00B44EAF" w:rsidP="00B44EAF">
      <w:pPr>
        <w:pStyle w:val="Heading4"/>
      </w:pPr>
      <w:r w:rsidRPr="00BD6BC6">
        <w:lastRenderedPageBreak/>
        <w:t xml:space="preserve">Types of </w:t>
      </w:r>
      <w:r w:rsidR="00660305">
        <w:t>i</w:t>
      </w:r>
      <w:r>
        <w:t xml:space="preserve">nternal </w:t>
      </w:r>
      <w:r w:rsidR="00660305">
        <w:t>f</w:t>
      </w:r>
      <w:r w:rsidRPr="00BD6BC6">
        <w:t>raud</w:t>
      </w:r>
    </w:p>
    <w:tbl>
      <w:tblPr>
        <w:tblStyle w:val="NACC"/>
        <w:tblW w:w="0" w:type="auto"/>
        <w:tblLook w:val="0420" w:firstRow="1" w:lastRow="0" w:firstColumn="0" w:lastColumn="0" w:noHBand="0" w:noVBand="1"/>
      </w:tblPr>
      <w:tblGrid>
        <w:gridCol w:w="2122"/>
        <w:gridCol w:w="6894"/>
      </w:tblGrid>
      <w:tr w:rsidR="00B44EAF" w14:paraId="0E2CDAEF" w14:textId="77777777" w:rsidTr="00B44EAF">
        <w:trPr>
          <w:cnfStyle w:val="100000000000" w:firstRow="1" w:lastRow="0" w:firstColumn="0" w:lastColumn="0" w:oddVBand="0" w:evenVBand="0" w:oddHBand="0" w:evenHBand="0" w:firstRowFirstColumn="0" w:firstRowLastColumn="0" w:lastRowFirstColumn="0" w:lastRowLastColumn="0"/>
        </w:trPr>
        <w:tc>
          <w:tcPr>
            <w:tcW w:w="2122" w:type="dxa"/>
          </w:tcPr>
          <w:p w14:paraId="2B802CFA" w14:textId="77777777" w:rsidR="00B44EAF" w:rsidRDefault="00B44EAF" w:rsidP="00490127">
            <w:r>
              <w:t>Type</w:t>
            </w:r>
          </w:p>
        </w:tc>
        <w:tc>
          <w:tcPr>
            <w:tcW w:w="6894" w:type="dxa"/>
          </w:tcPr>
          <w:p w14:paraId="6F4A3DAC" w14:textId="77777777" w:rsidR="00B44EAF" w:rsidRDefault="00B44EAF" w:rsidP="00490127">
            <w:r>
              <w:t>Description</w:t>
            </w:r>
          </w:p>
        </w:tc>
      </w:tr>
      <w:tr w:rsidR="00B44EAF" w14:paraId="515975A7" w14:textId="77777777" w:rsidTr="00B44EAF">
        <w:trPr>
          <w:cnfStyle w:val="000000100000" w:firstRow="0" w:lastRow="0" w:firstColumn="0" w:lastColumn="0" w:oddVBand="0" w:evenVBand="0" w:oddHBand="1" w:evenHBand="0" w:firstRowFirstColumn="0" w:firstRowLastColumn="0" w:lastRowFirstColumn="0" w:lastRowLastColumn="0"/>
        </w:trPr>
        <w:tc>
          <w:tcPr>
            <w:tcW w:w="2122" w:type="dxa"/>
          </w:tcPr>
          <w:p w14:paraId="69D7C895" w14:textId="163A3B93" w:rsidR="00B44EAF" w:rsidRPr="00693E57" w:rsidRDefault="00B44EAF" w:rsidP="00490127">
            <w:pPr>
              <w:jc w:val="center"/>
              <w:rPr>
                <w:b/>
                <w:bCs/>
              </w:rPr>
            </w:pPr>
            <w:r w:rsidRPr="00BD6BC6">
              <w:rPr>
                <w:b/>
                <w:bCs/>
              </w:rPr>
              <w:t xml:space="preserve">Credit </w:t>
            </w:r>
            <w:r w:rsidR="002C69E8">
              <w:rPr>
                <w:b/>
                <w:bCs/>
              </w:rPr>
              <w:t>c</w:t>
            </w:r>
            <w:r w:rsidRPr="00BD6BC6">
              <w:rPr>
                <w:b/>
                <w:bCs/>
              </w:rPr>
              <w:t xml:space="preserve">ard </w:t>
            </w:r>
            <w:r w:rsidR="002C69E8">
              <w:rPr>
                <w:b/>
                <w:bCs/>
              </w:rPr>
              <w:t>f</w:t>
            </w:r>
            <w:r w:rsidRPr="00BD6BC6">
              <w:rPr>
                <w:b/>
                <w:bCs/>
              </w:rPr>
              <w:t>raud</w:t>
            </w:r>
          </w:p>
        </w:tc>
        <w:tc>
          <w:tcPr>
            <w:tcW w:w="6894" w:type="dxa"/>
          </w:tcPr>
          <w:p w14:paraId="1636DA18" w14:textId="45354021" w:rsidR="00B44EAF" w:rsidRDefault="00B44EAF" w:rsidP="00490127">
            <w:r>
              <w:t>W</w:t>
            </w:r>
            <w:r w:rsidRPr="00BD6BC6">
              <w:t>hen employees use their Commonwealth credit cards for personal expenses unrelated to official duties, and without explicit authorisation from the relevant financial delegates.</w:t>
            </w:r>
          </w:p>
        </w:tc>
      </w:tr>
      <w:tr w:rsidR="00B44EAF" w14:paraId="3ABE0B89" w14:textId="77777777" w:rsidTr="00B44EAF">
        <w:tc>
          <w:tcPr>
            <w:tcW w:w="2122" w:type="dxa"/>
          </w:tcPr>
          <w:p w14:paraId="70036494" w14:textId="0491A954" w:rsidR="00B44EAF" w:rsidRPr="00693E57" w:rsidRDefault="00B44EAF" w:rsidP="00490127">
            <w:pPr>
              <w:jc w:val="center"/>
              <w:rPr>
                <w:b/>
                <w:bCs/>
              </w:rPr>
            </w:pPr>
            <w:r w:rsidRPr="00BD6BC6">
              <w:rPr>
                <w:b/>
                <w:bCs/>
              </w:rPr>
              <w:t>Misuse of resources</w:t>
            </w:r>
          </w:p>
        </w:tc>
        <w:tc>
          <w:tcPr>
            <w:tcW w:w="6894" w:type="dxa"/>
          </w:tcPr>
          <w:p w14:paraId="4D366498" w14:textId="62D3723E" w:rsidR="00B44EAF" w:rsidRDefault="00B44EAF" w:rsidP="00490127">
            <w:r>
              <w:t>W</w:t>
            </w:r>
            <w:r w:rsidRPr="00BD6BC6">
              <w:t>hen an official uses government resources for purposes other than those specified by the entity or relevant regulations.</w:t>
            </w:r>
          </w:p>
        </w:tc>
      </w:tr>
      <w:tr w:rsidR="00B44EAF" w14:paraId="7021B9B8" w14:textId="77777777" w:rsidTr="00B44EAF">
        <w:trPr>
          <w:cnfStyle w:val="000000100000" w:firstRow="0" w:lastRow="0" w:firstColumn="0" w:lastColumn="0" w:oddVBand="0" w:evenVBand="0" w:oddHBand="1" w:evenHBand="0" w:firstRowFirstColumn="0" w:firstRowLastColumn="0" w:lastRowFirstColumn="0" w:lastRowLastColumn="0"/>
        </w:trPr>
        <w:tc>
          <w:tcPr>
            <w:tcW w:w="2122" w:type="dxa"/>
          </w:tcPr>
          <w:p w14:paraId="27CD6B53" w14:textId="68E6032B" w:rsidR="00B44EAF" w:rsidRPr="00693E57" w:rsidRDefault="00B44EAF" w:rsidP="00490127">
            <w:pPr>
              <w:jc w:val="center"/>
              <w:rPr>
                <w:b/>
                <w:bCs/>
              </w:rPr>
            </w:pPr>
            <w:r w:rsidRPr="00BD6BC6">
              <w:rPr>
                <w:b/>
                <w:bCs/>
              </w:rPr>
              <w:t xml:space="preserve">Timesheets and </w:t>
            </w:r>
            <w:r w:rsidR="002C69E8">
              <w:rPr>
                <w:b/>
                <w:bCs/>
              </w:rPr>
              <w:t>m</w:t>
            </w:r>
            <w:r w:rsidRPr="00BD6BC6">
              <w:rPr>
                <w:b/>
                <w:bCs/>
              </w:rPr>
              <w:t xml:space="preserve">edical </w:t>
            </w:r>
            <w:r w:rsidR="002C69E8">
              <w:rPr>
                <w:b/>
                <w:bCs/>
              </w:rPr>
              <w:t>c</w:t>
            </w:r>
            <w:r w:rsidRPr="00BD6BC6">
              <w:rPr>
                <w:b/>
                <w:bCs/>
              </w:rPr>
              <w:t>ertificates</w:t>
            </w:r>
          </w:p>
        </w:tc>
        <w:tc>
          <w:tcPr>
            <w:tcW w:w="6894" w:type="dxa"/>
          </w:tcPr>
          <w:p w14:paraId="0E9B1FDA" w14:textId="42900573" w:rsidR="00B44EAF" w:rsidRDefault="00B44EAF" w:rsidP="00490127">
            <w:r>
              <w:t>When an official</w:t>
            </w:r>
            <w:r w:rsidRPr="00BD6BC6">
              <w:t xml:space="preserve"> provid</w:t>
            </w:r>
            <w:r>
              <w:t>es</w:t>
            </w:r>
            <w:r w:rsidRPr="00BD6BC6">
              <w:t xml:space="preserve"> false or misleading information in response to a request for information that is made for official purposes in connection with the employee’s APS employment.</w:t>
            </w:r>
          </w:p>
        </w:tc>
      </w:tr>
    </w:tbl>
    <w:p w14:paraId="528F213B" w14:textId="77777777" w:rsidR="007360E2" w:rsidRDefault="007360E2" w:rsidP="00015D89"/>
    <w:p w14:paraId="57FAC6FF" w14:textId="77777777" w:rsidR="007360E2" w:rsidRPr="00BD6BC6" w:rsidRDefault="007360E2" w:rsidP="00FD6B40">
      <w:r w:rsidRPr="00BD6BC6">
        <w:t xml:space="preserve">The Commonwealth Fraud Control Framework (Framework) </w:t>
      </w:r>
      <w:r w:rsidRPr="00BD6BC6">
        <w:rPr>
          <w:rFonts w:cs="Times New Roman"/>
        </w:rPr>
        <w:t>under the PGPA Act</w:t>
      </w:r>
      <w:r w:rsidRPr="00BD6BC6">
        <w:t xml:space="preserve"> outlines the Australian Government's requirements for fraud control. It requires Commonwealth entities to put in place a comprehensive fraud control program that covers prevention, detection, investigation, and reporting strategies. </w:t>
      </w:r>
    </w:p>
    <w:p w14:paraId="4AB11A6C" w14:textId="77777777" w:rsidR="007360E2" w:rsidRDefault="007360E2" w:rsidP="00FD6B40">
      <w:r w:rsidRPr="00BD6BC6">
        <w:t xml:space="preserve">Minimising the incidence of internal fraud through the identification and management of fraud risks </w:t>
      </w:r>
      <w:r>
        <w:t>should continue</w:t>
      </w:r>
      <w:r w:rsidRPr="00BD6BC6">
        <w:t xml:space="preserve"> to be an ongoing focus of agencies. </w:t>
      </w:r>
      <w:r>
        <w:t xml:space="preserve">This can be achieved through </w:t>
      </w:r>
      <w:r w:rsidRPr="00BD6BC6">
        <w:t>the development, implementation and regular review of fraud prevention and detection strategies</w:t>
      </w:r>
      <w:r>
        <w:t>.</w:t>
      </w:r>
      <w:r w:rsidRPr="00BD6BC6">
        <w:t xml:space="preserve"> </w:t>
      </w:r>
    </w:p>
    <w:p w14:paraId="074F8FC2" w14:textId="25CC7F3A" w:rsidR="00FD6B40" w:rsidRDefault="00FD6B40">
      <w:pPr>
        <w:spacing w:before="0" w:after="0" w:line="240" w:lineRule="auto"/>
      </w:pPr>
      <w:r>
        <w:br w:type="page"/>
      </w:r>
    </w:p>
    <w:p w14:paraId="0FE4A1F0" w14:textId="40F3C48D" w:rsidR="00CC4D49" w:rsidRDefault="007360E2" w:rsidP="00FD6B40">
      <w:pPr>
        <w:pStyle w:val="Heading3"/>
      </w:pPr>
      <w:bookmarkStart w:id="23" w:name="_Toc144820700"/>
      <w:r>
        <w:lastRenderedPageBreak/>
        <w:t xml:space="preserve">Abuse of </w:t>
      </w:r>
      <w:r w:rsidR="00660305">
        <w:t>o</w:t>
      </w:r>
      <w:r>
        <w:t>ffice</w:t>
      </w:r>
      <w:bookmarkEnd w:id="23"/>
    </w:p>
    <w:p w14:paraId="09BF3366" w14:textId="0F8E2498" w:rsidR="001D65F7" w:rsidRPr="00366020" w:rsidRDefault="001D65F7" w:rsidP="00660305">
      <w:pPr>
        <w:pBdr>
          <w:top w:val="single" w:sz="24" w:space="6" w:color="2274B5" w:themeColor="text2"/>
          <w:left w:val="single" w:sz="24" w:space="6" w:color="2274B5" w:themeColor="text2"/>
          <w:bottom w:val="single" w:sz="24" w:space="6" w:color="2274B5" w:themeColor="text2"/>
          <w:right w:val="single" w:sz="24" w:space="6" w:color="2274B5" w:themeColor="text2"/>
        </w:pBdr>
        <w:spacing w:line="360" w:lineRule="auto"/>
        <w:rPr>
          <w:i/>
          <w:iCs/>
        </w:rPr>
      </w:pPr>
      <w:r w:rsidRPr="00366020">
        <w:rPr>
          <w:i/>
          <w:iCs/>
        </w:rPr>
        <w:t>Examples of conduct which can fall under the abuse of office label</w:t>
      </w:r>
      <w:r>
        <w:rPr>
          <w:i/>
          <w:iCs/>
        </w:rPr>
        <w:t xml:space="preserve">: </w:t>
      </w:r>
    </w:p>
    <w:p w14:paraId="07237646" w14:textId="1315A845" w:rsidR="001D65F7" w:rsidRPr="00EB40A2" w:rsidRDefault="001D65F7" w:rsidP="00660305">
      <w:pPr>
        <w:pStyle w:val="ListParagraph"/>
        <w:numPr>
          <w:ilvl w:val="0"/>
          <w:numId w:val="41"/>
        </w:numPr>
        <w:pBdr>
          <w:top w:val="single" w:sz="24" w:space="6" w:color="2274B5" w:themeColor="text2"/>
          <w:left w:val="single" w:sz="24" w:space="6" w:color="2274B5" w:themeColor="text2"/>
          <w:bottom w:val="single" w:sz="24" w:space="6" w:color="2274B5" w:themeColor="text2"/>
          <w:right w:val="single" w:sz="24" w:space="6" w:color="2274B5" w:themeColor="text2"/>
        </w:pBdr>
        <w:spacing w:before="0" w:line="360" w:lineRule="auto"/>
        <w:ind w:left="360"/>
        <w:contextualSpacing/>
      </w:pPr>
      <w:r w:rsidRPr="00EB40A2">
        <w:t>unauthorised access to and disclosure of information</w:t>
      </w:r>
    </w:p>
    <w:p w14:paraId="767D00F7" w14:textId="40E527BF" w:rsidR="001D65F7" w:rsidRPr="00EB40A2" w:rsidRDefault="001D65F7" w:rsidP="00660305">
      <w:pPr>
        <w:numPr>
          <w:ilvl w:val="0"/>
          <w:numId w:val="40"/>
        </w:numPr>
        <w:pBdr>
          <w:top w:val="single" w:sz="24" w:space="6" w:color="2274B5" w:themeColor="text2"/>
          <w:left w:val="single" w:sz="24" w:space="6" w:color="2274B5" w:themeColor="text2"/>
          <w:bottom w:val="single" w:sz="24" w:space="6" w:color="2274B5" w:themeColor="text2"/>
          <w:right w:val="single" w:sz="24" w:space="6" w:color="2274B5" w:themeColor="text2"/>
        </w:pBdr>
        <w:tabs>
          <w:tab w:val="clear" w:pos="720"/>
          <w:tab w:val="num" w:pos="360"/>
        </w:tabs>
        <w:spacing w:before="0" w:line="360" w:lineRule="auto"/>
        <w:ind w:left="360"/>
      </w:pPr>
      <w:r>
        <w:t>receiving bribes</w:t>
      </w:r>
    </w:p>
    <w:p w14:paraId="349B0402" w14:textId="3232AB92" w:rsidR="001D65F7" w:rsidRPr="00EB40A2" w:rsidRDefault="001D65F7" w:rsidP="00660305">
      <w:pPr>
        <w:numPr>
          <w:ilvl w:val="0"/>
          <w:numId w:val="40"/>
        </w:numPr>
        <w:pBdr>
          <w:top w:val="single" w:sz="24" w:space="6" w:color="2274B5" w:themeColor="text2"/>
          <w:left w:val="single" w:sz="24" w:space="6" w:color="2274B5" w:themeColor="text2"/>
          <w:bottom w:val="single" w:sz="24" w:space="6" w:color="2274B5" w:themeColor="text2"/>
          <w:right w:val="single" w:sz="24" w:space="6" w:color="2274B5" w:themeColor="text2"/>
        </w:pBdr>
        <w:tabs>
          <w:tab w:val="clear" w:pos="720"/>
          <w:tab w:val="num" w:pos="360"/>
        </w:tabs>
        <w:spacing w:before="0" w:line="360" w:lineRule="auto"/>
        <w:ind w:left="360"/>
      </w:pPr>
      <w:r w:rsidRPr="00EB40A2">
        <w:t>misuse of Commonwealth resources</w:t>
      </w:r>
    </w:p>
    <w:p w14:paraId="48C40BD1" w14:textId="77777777" w:rsidR="001D65F7" w:rsidRDefault="007360E2" w:rsidP="00015D89">
      <w:r w:rsidRPr="00A2664F">
        <w:t>The concept of abuse of office</w:t>
      </w:r>
      <w:r>
        <w:t xml:space="preserve"> </w:t>
      </w:r>
      <w:r w:rsidRPr="00A2664F">
        <w:t xml:space="preserve">involves </w:t>
      </w:r>
      <w:r>
        <w:t>an</w:t>
      </w:r>
      <w:r w:rsidRPr="00A2664F">
        <w:t xml:space="preserve"> official </w:t>
      </w:r>
      <w:r>
        <w:t xml:space="preserve">using their </w:t>
      </w:r>
      <w:r w:rsidRPr="00A2664F">
        <w:t>official capacity</w:t>
      </w:r>
      <w:r>
        <w:t xml:space="preserve"> improperly</w:t>
      </w:r>
      <w:r w:rsidRPr="00A2664F">
        <w:t xml:space="preserve"> </w:t>
      </w:r>
      <w:r>
        <w:t>to</w:t>
      </w:r>
      <w:r w:rsidRPr="00A2664F">
        <w:t xml:space="preserve"> </w:t>
      </w:r>
      <w:r>
        <w:t>obtain</w:t>
      </w:r>
      <w:r w:rsidRPr="00A2664F">
        <w:t xml:space="preserve"> a benefit for themselves or another person</w:t>
      </w:r>
      <w:r>
        <w:t>,</w:t>
      </w:r>
      <w:r w:rsidRPr="00A2664F">
        <w:t xml:space="preserve"> or </w:t>
      </w:r>
      <w:r>
        <w:t xml:space="preserve">to </w:t>
      </w:r>
      <w:r w:rsidRPr="00A2664F">
        <w:t>caus</w:t>
      </w:r>
      <w:r>
        <w:t>e</w:t>
      </w:r>
      <w:r w:rsidRPr="00A2664F">
        <w:t xml:space="preserve"> a detriment to another person</w:t>
      </w:r>
      <w:r>
        <w:t>. This type of misconduct is sometimes described as abuse of power or authority.</w:t>
      </w:r>
      <w:r>
        <w:rPr>
          <w:rStyle w:val="FootnoteReference"/>
        </w:rPr>
        <w:footnoteReference w:id="14"/>
      </w:r>
    </w:p>
    <w:p w14:paraId="57305F9D" w14:textId="1827C52D" w:rsidR="007360E2" w:rsidRDefault="007360E2" w:rsidP="00015D89">
      <w:proofErr w:type="gramStart"/>
      <w:r>
        <w:t>Many</w:t>
      </w:r>
      <w:proofErr w:type="gramEnd"/>
      <w:r>
        <w:t xml:space="preserve"> categories and instances of corrupt or improper conduct involve at some point an official abusing their position. </w:t>
      </w:r>
      <w:r w:rsidRPr="00A2664F">
        <w:t>An abuse of office can be committed through the exercise of influence arising from the person’s public office</w:t>
      </w:r>
      <w:r>
        <w:t>,</w:t>
      </w:r>
      <w:r w:rsidRPr="00A2664F">
        <w:t xml:space="preserve"> or the use of information obtained in their capacity as a public official, </w:t>
      </w:r>
      <w:r>
        <w:t>or</w:t>
      </w:r>
      <w:r w:rsidRPr="00A2664F">
        <w:t xml:space="preserve"> any other conduct in that capacity.</w:t>
      </w:r>
      <w:r>
        <w:t xml:space="preserve"> An official can also abuse their office if they use their position to force or persuade a third party into actions in which they would otherwise not engage.</w:t>
      </w:r>
    </w:p>
    <w:p w14:paraId="75D0F2EF" w14:textId="77777777" w:rsidR="007360E2" w:rsidRDefault="007360E2" w:rsidP="00015D89">
      <w:r>
        <w:t xml:space="preserve">Abuse of office is not only corrupt conduct, but also a criminal offence in its own right. </w:t>
      </w:r>
    </w:p>
    <w:p w14:paraId="6C04A00D" w14:textId="0E1FE46A" w:rsidR="007360E2" w:rsidRDefault="007360E2" w:rsidP="00015D89">
      <w:r>
        <w:t>The use of information technology can be a key tool for the prevention of abuses of office, particularly as they relate to access to information. Clear record-keeping of access can serve as a deterrent for this misconduct. Education and awareness programs focussing attention on the risks associated with attempts to obtain personal benefits from office can also be useful.</w:t>
      </w:r>
    </w:p>
    <w:p w14:paraId="6FC34938" w14:textId="31DCD491" w:rsidR="004B241A" w:rsidRDefault="004B241A">
      <w:pPr>
        <w:spacing w:before="0" w:after="0" w:line="240" w:lineRule="auto"/>
      </w:pPr>
      <w:r>
        <w:br w:type="page"/>
      </w:r>
    </w:p>
    <w:p w14:paraId="087CFBDA" w14:textId="77777777" w:rsidR="007360E2" w:rsidRDefault="007360E2" w:rsidP="00FD6B40">
      <w:pPr>
        <w:pStyle w:val="Heading3"/>
      </w:pPr>
      <w:bookmarkStart w:id="24" w:name="_Toc144820701"/>
      <w:r>
        <w:lastRenderedPageBreak/>
        <w:t>People</w:t>
      </w:r>
      <w:bookmarkEnd w:id="24"/>
    </w:p>
    <w:p w14:paraId="3DD687AD" w14:textId="77777777" w:rsidR="007360E2" w:rsidRDefault="007360E2" w:rsidP="00015D89">
      <w:r>
        <w:t>Ultimately, it is individuals who engage in corrupt conduct.</w:t>
      </w:r>
    </w:p>
    <w:p w14:paraId="6A1FDB80" w14:textId="77777777" w:rsidR="007360E2" w:rsidRPr="00BD6BC6" w:rsidRDefault="007360E2" w:rsidP="00015D89">
      <w:r w:rsidRPr="00BD6BC6">
        <w:t>The personal circumstances of employees</w:t>
      </w:r>
      <w:r>
        <w:t>, such as</w:t>
      </w:r>
      <w:r w:rsidRPr="00CC6A16">
        <w:t xml:space="preserve"> relationship breakdowns, financial pressures, </w:t>
      </w:r>
      <w:r>
        <w:t>and</w:t>
      </w:r>
      <w:r w:rsidRPr="00CC6A16">
        <w:t xml:space="preserve"> illness</w:t>
      </w:r>
      <w:r>
        <w:t>,</w:t>
      </w:r>
      <w:r w:rsidRPr="00BD6BC6">
        <w:t xml:space="preserve"> </w:t>
      </w:r>
      <w:r>
        <w:t>are</w:t>
      </w:r>
      <w:r w:rsidRPr="00BD6BC6">
        <w:t xml:space="preserve"> </w:t>
      </w:r>
      <w:r>
        <w:t>associated with</w:t>
      </w:r>
      <w:r w:rsidRPr="00BD6BC6">
        <w:t xml:space="preserve"> </w:t>
      </w:r>
      <w:r>
        <w:t>corruption</w:t>
      </w:r>
      <w:r w:rsidRPr="00BD6BC6">
        <w:t xml:space="preserve"> risk. Agencies </w:t>
      </w:r>
      <w:r>
        <w:t>should</w:t>
      </w:r>
      <w:r w:rsidRPr="00BD6BC6">
        <w:t xml:space="preserve"> consider </w:t>
      </w:r>
      <w:r w:rsidRPr="00F60AFD">
        <w:rPr>
          <w:i/>
          <w:iCs/>
        </w:rPr>
        <w:t>early intervention systems</w:t>
      </w:r>
      <w:r>
        <w:t xml:space="preserve">, </w:t>
      </w:r>
      <w:r w:rsidRPr="00BD6BC6">
        <w:t xml:space="preserve">which are evidence-led </w:t>
      </w:r>
      <w:r>
        <w:t>strategies</w:t>
      </w:r>
      <w:r w:rsidRPr="00BD6BC6">
        <w:t xml:space="preserve"> to analyse and identify corruption patterns and trends</w:t>
      </w:r>
      <w:r>
        <w:t xml:space="preserve">. This helps </w:t>
      </w:r>
      <w:r w:rsidRPr="00BD6BC6">
        <w:t xml:space="preserve">identify opportunities to </w:t>
      </w:r>
      <w:r>
        <w:t>act</w:t>
      </w:r>
      <w:r w:rsidRPr="00BD6BC6">
        <w:t xml:space="preserve"> and disrupt </w:t>
      </w:r>
      <w:r>
        <w:t>behaviours which might lead to corrupt conduct</w:t>
      </w:r>
      <w:r w:rsidRPr="00BD6BC6">
        <w:t>.</w:t>
      </w:r>
      <w:r w:rsidRPr="00BD6BC6">
        <w:rPr>
          <w:vertAlign w:val="superscript"/>
        </w:rPr>
        <w:footnoteReference w:id="15"/>
      </w:r>
      <w:r w:rsidRPr="00BD6BC6">
        <w:t xml:space="preserve"> Benefits of early intervention include:</w:t>
      </w:r>
    </w:p>
    <w:p w14:paraId="6334ADAA" w14:textId="77777777" w:rsidR="007360E2" w:rsidRDefault="007360E2" w:rsidP="00590AB0">
      <w:pPr>
        <w:pStyle w:val="ListParagraph"/>
        <w:numPr>
          <w:ilvl w:val="0"/>
          <w:numId w:val="45"/>
        </w:numPr>
        <w:ind w:left="426"/>
      </w:pPr>
      <w:r>
        <w:t xml:space="preserve">the support of staff facing adverse circumstances </w:t>
      </w:r>
    </w:p>
    <w:p w14:paraId="76F74FBC" w14:textId="77777777" w:rsidR="007360E2" w:rsidRPr="00BD6BC6" w:rsidRDefault="007360E2" w:rsidP="00590AB0">
      <w:pPr>
        <w:pStyle w:val="ListParagraph"/>
        <w:numPr>
          <w:ilvl w:val="0"/>
          <w:numId w:val="45"/>
        </w:numPr>
        <w:ind w:left="426"/>
      </w:pPr>
      <w:r w:rsidRPr="00BD6BC6">
        <w:t>the prevention of serious misconduct through</w:t>
      </w:r>
      <w:r>
        <w:t xml:space="preserve"> early</w:t>
      </w:r>
      <w:r w:rsidRPr="00BD6BC6">
        <w:t xml:space="preserve"> identification of at-risk behaviour</w:t>
      </w:r>
    </w:p>
    <w:p w14:paraId="08BADE9B" w14:textId="3AD6F06F" w:rsidR="007360E2" w:rsidRPr="00BD6BC6" w:rsidRDefault="007360E2" w:rsidP="00590AB0">
      <w:pPr>
        <w:pStyle w:val="ListParagraph"/>
        <w:numPr>
          <w:ilvl w:val="0"/>
          <w:numId w:val="45"/>
        </w:numPr>
        <w:ind w:left="426"/>
      </w:pPr>
      <w:r w:rsidRPr="00BD6BC6">
        <w:t>empowering frontline supervisors to engage with staff on wellbeing and performance issues</w:t>
      </w:r>
      <w:r w:rsidR="006E17C3">
        <w:t>.</w:t>
      </w:r>
    </w:p>
    <w:p w14:paraId="0F77942A" w14:textId="77777777" w:rsidR="00660305" w:rsidRDefault="00660305">
      <w:pPr>
        <w:spacing w:before="0" w:after="0" w:line="240" w:lineRule="auto"/>
        <w:rPr>
          <w:rFonts w:asciiTheme="majorHAnsi" w:hAnsiTheme="majorHAnsi"/>
          <w:color w:val="2F3A48" w:themeColor="accent1"/>
          <w:sz w:val="28"/>
          <w:szCs w:val="28"/>
        </w:rPr>
      </w:pPr>
      <w:r>
        <w:br w:type="page"/>
      </w:r>
    </w:p>
    <w:p w14:paraId="03FA84CD" w14:textId="62C82E16" w:rsidR="007360E2" w:rsidRPr="00FD6B40" w:rsidRDefault="007360E2" w:rsidP="00FD6B40">
      <w:pPr>
        <w:pStyle w:val="Heading3"/>
      </w:pPr>
      <w:bookmarkStart w:id="25" w:name="_Toc144820702"/>
      <w:r>
        <w:lastRenderedPageBreak/>
        <w:t>Grooming</w:t>
      </w:r>
      <w:bookmarkEnd w:id="25"/>
    </w:p>
    <w:p w14:paraId="3CC5718F" w14:textId="77777777" w:rsidR="007360E2" w:rsidRPr="00BD6BC6" w:rsidRDefault="007360E2" w:rsidP="00015D89">
      <w:r w:rsidRPr="00BD6BC6">
        <w:t>Grooming (in the integrity context) is the process by which public officials are deliberately targeted, either through the intentional building of trust or by deliberate coercion and threats</w:t>
      </w:r>
      <w:r>
        <w:t xml:space="preserve">, with a view to gaining </w:t>
      </w:r>
      <w:r w:rsidRPr="00BD6BC6">
        <w:t xml:space="preserve">access to </w:t>
      </w:r>
      <w:r>
        <w:t>confidential</w:t>
      </w:r>
      <w:r w:rsidRPr="00BD6BC6">
        <w:t xml:space="preserve"> information, influenc</w:t>
      </w:r>
      <w:r>
        <w:t>ing</w:t>
      </w:r>
      <w:r w:rsidRPr="00BD6BC6">
        <w:t xml:space="preserve"> government outcomes and processes, or gain</w:t>
      </w:r>
      <w:r>
        <w:t>ing</w:t>
      </w:r>
      <w:r w:rsidRPr="00BD6BC6">
        <w:t xml:space="preserve"> com</w:t>
      </w:r>
      <w:r>
        <w:t>mercial</w:t>
      </w:r>
      <w:r w:rsidRPr="00BD6BC6">
        <w:t xml:space="preserve"> advantages. </w:t>
      </w:r>
    </w:p>
    <w:p w14:paraId="7DA2408E" w14:textId="77777777" w:rsidR="007360E2" w:rsidRPr="00BD6BC6" w:rsidRDefault="007360E2" w:rsidP="00015D89">
      <w:r w:rsidRPr="00BD6BC6">
        <w:t xml:space="preserve">The ideal target for grooming is an official who may be experiencing financial difficulties, is unhappy or frustrated in the workplace, is isolated, or is experiencing </w:t>
      </w:r>
      <w:r>
        <w:t xml:space="preserve">domestic or </w:t>
      </w:r>
      <w:r w:rsidRPr="00BD6BC6">
        <w:t>other personal challenges</w:t>
      </w:r>
      <w:r>
        <w:t xml:space="preserve">. These factors </w:t>
      </w:r>
      <w:r w:rsidRPr="00BD6BC6">
        <w:t xml:space="preserve">make them vulnerable to the advances of people offering support, gifts, and other </w:t>
      </w:r>
      <w:r>
        <w:t>benefit</w:t>
      </w:r>
      <w:r w:rsidRPr="00BD6BC6">
        <w:t xml:space="preserve">s. </w:t>
      </w:r>
    </w:p>
    <w:p w14:paraId="54937DF9" w14:textId="77777777" w:rsidR="007360E2" w:rsidRPr="00BD6BC6" w:rsidRDefault="007360E2" w:rsidP="00015D89">
      <w:r w:rsidRPr="00BD6BC6">
        <w:t xml:space="preserve">The process of grooming </w:t>
      </w:r>
      <w:r>
        <w:t>typically involves</w:t>
      </w:r>
      <w:r w:rsidRPr="00BD6BC6">
        <w:t xml:space="preserve"> three stages: </w:t>
      </w:r>
      <w:r w:rsidRPr="00BD6BC6">
        <w:tab/>
      </w:r>
    </w:p>
    <w:p w14:paraId="395492FF" w14:textId="77777777" w:rsidR="007360E2" w:rsidRPr="00BD6BC6" w:rsidRDefault="007360E2" w:rsidP="00693E57">
      <w:pPr>
        <w:pStyle w:val="List1Numbered1"/>
      </w:pPr>
      <w:r w:rsidRPr="00BD6BC6">
        <w:rPr>
          <w:b/>
          <w:bCs/>
        </w:rPr>
        <w:t>Targeting</w:t>
      </w:r>
      <w:r w:rsidRPr="00BD6BC6">
        <w:t xml:space="preserve">. The official is identified by the potential corrupter as a vulnerable individual. </w:t>
      </w:r>
    </w:p>
    <w:p w14:paraId="7C981CCC" w14:textId="77777777" w:rsidR="007360E2" w:rsidRPr="00BD6BC6" w:rsidRDefault="007360E2" w:rsidP="00693E57">
      <w:pPr>
        <w:pStyle w:val="List1Numbered1"/>
      </w:pPr>
      <w:r w:rsidRPr="00BD6BC6">
        <w:rPr>
          <w:b/>
          <w:bCs/>
        </w:rPr>
        <w:t>Relationship building</w:t>
      </w:r>
      <w:r w:rsidRPr="00BD6BC6">
        <w:t xml:space="preserve">. </w:t>
      </w:r>
      <w:r>
        <w:t>T</w:t>
      </w:r>
      <w:r w:rsidRPr="00BD6BC6">
        <w:t xml:space="preserve">he corrupter builds a relationship with the official. </w:t>
      </w:r>
      <w:r>
        <w:t xml:space="preserve">Typically, this is </w:t>
      </w:r>
      <w:r w:rsidRPr="00BD6BC6">
        <w:t>done</w:t>
      </w:r>
      <w:r>
        <w:t xml:space="preserve"> </w:t>
      </w:r>
      <w:r w:rsidRPr="00693E57">
        <w:t>deceptively</w:t>
      </w:r>
      <w:r w:rsidRPr="00BD6BC6">
        <w:t xml:space="preserve"> </w:t>
      </w:r>
      <w:r>
        <w:t xml:space="preserve">through </w:t>
      </w:r>
      <w:r w:rsidRPr="00BD6BC6">
        <w:t xml:space="preserve">strategies such as friendship, gifts, offers of support </w:t>
      </w:r>
      <w:proofErr w:type="gramStart"/>
      <w:r w:rsidRPr="00BD6BC6">
        <w:t>etc.</w:t>
      </w:r>
      <w:proofErr w:type="gramEnd"/>
      <w:r w:rsidRPr="00BD6BC6">
        <w:t xml:space="preserve"> This generates in the victim a sense of </w:t>
      </w:r>
      <w:r>
        <w:t xml:space="preserve">reciprocal </w:t>
      </w:r>
      <w:r w:rsidRPr="00BD6BC6">
        <w:t xml:space="preserve">obligation and loyalty. </w:t>
      </w:r>
      <w:r>
        <w:t xml:space="preserve">However, in </w:t>
      </w:r>
      <w:proofErr w:type="gramStart"/>
      <w:r>
        <w:t>some</w:t>
      </w:r>
      <w:proofErr w:type="gramEnd"/>
      <w:r>
        <w:t xml:space="preserve"> cases it may be by </w:t>
      </w:r>
      <w:r w:rsidRPr="00BD6BC6">
        <w:t xml:space="preserve">threats, extortion, and violence. </w:t>
      </w:r>
    </w:p>
    <w:p w14:paraId="7295A7FB" w14:textId="77777777" w:rsidR="007360E2" w:rsidRPr="00BD6BC6" w:rsidRDefault="007360E2" w:rsidP="00693E57">
      <w:pPr>
        <w:pStyle w:val="List1Numbered1"/>
      </w:pPr>
      <w:r w:rsidRPr="00BD6BC6">
        <w:rPr>
          <w:b/>
          <w:bCs/>
        </w:rPr>
        <w:t xml:space="preserve">Coercion and corrupt conduct. </w:t>
      </w:r>
      <w:r w:rsidRPr="00BD6BC6">
        <w:t>Once the relationship has been established</w:t>
      </w:r>
      <w:r>
        <w:t>,</w:t>
      </w:r>
      <w:r w:rsidRPr="00BD6BC6">
        <w:t xml:space="preserve"> the corrupter then asks or demands the official to engage in corrupt or unethical conduct</w:t>
      </w:r>
      <w:proofErr w:type="gramStart"/>
      <w:r w:rsidRPr="00BD6BC6">
        <w:t xml:space="preserve">. </w:t>
      </w:r>
      <w:r>
        <w:t xml:space="preserve"> </w:t>
      </w:r>
      <w:proofErr w:type="gramEnd"/>
      <w:r>
        <w:t xml:space="preserve">This </w:t>
      </w:r>
      <w:r w:rsidRPr="00BD6BC6">
        <w:t xml:space="preserve">can involve both actions and omissions </w:t>
      </w:r>
      <w:r>
        <w:t>by</w:t>
      </w:r>
      <w:r w:rsidRPr="00BD6BC6">
        <w:t xml:space="preserve"> the government official</w:t>
      </w:r>
      <w:r>
        <w:t xml:space="preserve">, such as </w:t>
      </w:r>
      <w:r w:rsidRPr="00BD6BC6">
        <w:t xml:space="preserve">unlawful access to information, disclosure of protected information, taking of bribes, and </w:t>
      </w:r>
      <w:r>
        <w:t>overlooking unlawful conduct.</w:t>
      </w:r>
    </w:p>
    <w:p w14:paraId="725A3B58" w14:textId="16AAF5F0" w:rsidR="007360E2" w:rsidRPr="00BD6BC6" w:rsidRDefault="007360E2" w:rsidP="00693E57">
      <w:r w:rsidRPr="00BD6BC6">
        <w:t xml:space="preserve">There are </w:t>
      </w:r>
      <w:proofErr w:type="gramStart"/>
      <w:r>
        <w:t>many</w:t>
      </w:r>
      <w:proofErr w:type="gramEnd"/>
      <w:r w:rsidRPr="00BD6BC6">
        <w:t xml:space="preserve"> actors who may have an interest in gaining personal access to government officials. The diversity of these groups and individuals signals the challenge</w:t>
      </w:r>
      <w:r>
        <w:t xml:space="preserve"> that corruption</w:t>
      </w:r>
      <w:r w:rsidRPr="00BD6BC6">
        <w:t xml:space="preserve"> prevention practitioners face when designing policies to address grooming. The</w:t>
      </w:r>
      <w:r>
        <w:t>y</w:t>
      </w:r>
      <w:r w:rsidRPr="00BD6BC6">
        <w:t xml:space="preserve"> include: </w:t>
      </w:r>
    </w:p>
    <w:p w14:paraId="0AA3A638" w14:textId="77777777" w:rsidR="007360E2" w:rsidRPr="00BD6BC6" w:rsidRDefault="007360E2" w:rsidP="00693E57">
      <w:pPr>
        <w:pStyle w:val="Bullets"/>
      </w:pPr>
      <w:r>
        <w:rPr>
          <w:b/>
          <w:bCs/>
        </w:rPr>
        <w:t>o</w:t>
      </w:r>
      <w:r w:rsidRPr="00BD6BC6">
        <w:rPr>
          <w:b/>
          <w:bCs/>
        </w:rPr>
        <w:t>rganised criminal groups</w:t>
      </w:r>
      <w:r w:rsidRPr="00BD6BC6">
        <w:t xml:space="preserve"> will look for access to sensitive information, particularly law enforcement information including in relation to </w:t>
      </w:r>
      <w:r>
        <w:t>investigations</w:t>
      </w:r>
      <w:r w:rsidRPr="00BD6BC6">
        <w:t xml:space="preserve"> or border control activity, which helps them avoid detection</w:t>
      </w:r>
      <w:r>
        <w:t>.</w:t>
      </w:r>
    </w:p>
    <w:p w14:paraId="432C6093" w14:textId="77777777" w:rsidR="007360E2" w:rsidRPr="00BD6BC6" w:rsidRDefault="007360E2" w:rsidP="00693E57">
      <w:pPr>
        <w:pStyle w:val="Bullets"/>
      </w:pPr>
      <w:r>
        <w:rPr>
          <w:b/>
          <w:bCs/>
        </w:rPr>
        <w:t>i</w:t>
      </w:r>
      <w:r w:rsidRPr="00BD6BC6">
        <w:rPr>
          <w:b/>
          <w:bCs/>
        </w:rPr>
        <w:t>ndividuals and businesses</w:t>
      </w:r>
      <w:r w:rsidRPr="00BD6BC6">
        <w:t xml:space="preserve"> may seek to groom officials for information or to exercise their regulatory powers to provide them with a commercial or private advantage</w:t>
      </w:r>
      <w:r>
        <w:t>.</w:t>
      </w:r>
    </w:p>
    <w:p w14:paraId="1881C404" w14:textId="77777777" w:rsidR="007360E2" w:rsidRPr="00BD6BC6" w:rsidRDefault="007360E2" w:rsidP="00693E57">
      <w:pPr>
        <w:pStyle w:val="Bullets"/>
      </w:pPr>
      <w:r>
        <w:rPr>
          <w:b/>
          <w:bCs/>
        </w:rPr>
        <w:lastRenderedPageBreak/>
        <w:t>f</w:t>
      </w:r>
      <w:r w:rsidRPr="00BD6BC6">
        <w:rPr>
          <w:b/>
          <w:bCs/>
        </w:rPr>
        <w:t>ormer colleagues</w:t>
      </w:r>
      <w:r w:rsidRPr="00BD6BC6">
        <w:t xml:space="preserve"> </w:t>
      </w:r>
      <w:r>
        <w:t xml:space="preserve">now </w:t>
      </w:r>
      <w:r w:rsidRPr="00BD6BC6">
        <w:t>working in the private sector may use their personal networks and relationships to ‘reach-back’ into contacts and colleagues in government agencies to obtain insider information</w:t>
      </w:r>
      <w:r>
        <w:t>.</w:t>
      </w:r>
    </w:p>
    <w:p w14:paraId="45499469" w14:textId="77777777" w:rsidR="007360E2" w:rsidRPr="00BD6BC6" w:rsidRDefault="007360E2" w:rsidP="00693E57">
      <w:pPr>
        <w:pStyle w:val="Bullets"/>
      </w:pPr>
      <w:r>
        <w:rPr>
          <w:b/>
          <w:bCs/>
        </w:rPr>
        <w:t>f</w:t>
      </w:r>
      <w:r w:rsidRPr="00BD6BC6">
        <w:rPr>
          <w:b/>
          <w:bCs/>
        </w:rPr>
        <w:t>oreign entities</w:t>
      </w:r>
      <w:r w:rsidRPr="00BD6BC6">
        <w:t xml:space="preserve"> pose an inherent risk of espionage</w:t>
      </w:r>
      <w:r>
        <w:t xml:space="preserve"> and foreign interference</w:t>
      </w:r>
      <w:r w:rsidRPr="00BD6BC6">
        <w:t xml:space="preserve"> to organisations that deal with sensitive government information</w:t>
      </w:r>
      <w:r>
        <w:t>.</w:t>
      </w:r>
    </w:p>
    <w:p w14:paraId="32CF5A82" w14:textId="77777777" w:rsidR="007360E2" w:rsidRDefault="007360E2" w:rsidP="00693E57">
      <w:pPr>
        <w:pStyle w:val="Bullets"/>
      </w:pPr>
      <w:r>
        <w:rPr>
          <w:b/>
          <w:bCs/>
        </w:rPr>
        <w:t>e</w:t>
      </w:r>
      <w:r w:rsidRPr="00BD6BC6">
        <w:rPr>
          <w:b/>
          <w:bCs/>
        </w:rPr>
        <w:t>xtremist groups</w:t>
      </w:r>
      <w:r w:rsidRPr="00BD6BC6">
        <w:t xml:space="preserve"> can target public officials and actively seek to forge relationships with like-minded ‘insiders’ in the public service</w:t>
      </w:r>
      <w:r>
        <w:t xml:space="preserve"> in pursuit of politically motivated objectives</w:t>
      </w:r>
      <w:r w:rsidRPr="00BD6BC6">
        <w:t xml:space="preserve">. </w:t>
      </w:r>
    </w:p>
    <w:p w14:paraId="57D00950" w14:textId="4787E4B5" w:rsidR="00FD6B40" w:rsidRDefault="00FD6B40">
      <w:pPr>
        <w:spacing w:before="0" w:after="0" w:line="240" w:lineRule="auto"/>
      </w:pPr>
      <w:r>
        <w:br w:type="page"/>
      </w:r>
    </w:p>
    <w:p w14:paraId="64510EF1" w14:textId="39842916" w:rsidR="007360E2" w:rsidRDefault="00660305" w:rsidP="00660305">
      <w:pPr>
        <w:pStyle w:val="Heading2nexttoicon"/>
        <w:spacing w:before="360" w:after="600"/>
      </w:pPr>
      <w:r>
        <w:lastRenderedPageBreak/>
        <w:br/>
      </w:r>
      <w:bookmarkStart w:id="26" w:name="_Toc144820703"/>
      <w:r>
        <w:rPr>
          <w:noProof/>
        </w:rPr>
        <w:drawing>
          <wp:anchor distT="0" distB="0" distL="114300" distR="114300" simplePos="0" relativeHeight="251676680" behindDoc="0" locked="0" layoutInCell="1" allowOverlap="1" wp14:anchorId="7E57EF7A" wp14:editId="08311549">
            <wp:simplePos x="0" y="0"/>
            <wp:positionH relativeFrom="column">
              <wp:posOffset>0</wp:posOffset>
            </wp:positionH>
            <wp:positionV relativeFrom="paragraph">
              <wp:posOffset>0</wp:posOffset>
            </wp:positionV>
            <wp:extent cx="572400" cy="572400"/>
            <wp:effectExtent l="0" t="0" r="0" b="0"/>
            <wp:wrapSquare wrapText="bothSides"/>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2400" cy="572400"/>
                    </a:xfrm>
                    <a:prstGeom prst="rect">
                      <a:avLst/>
                    </a:prstGeom>
                  </pic:spPr>
                </pic:pic>
              </a:graphicData>
            </a:graphic>
          </wp:anchor>
        </w:drawing>
      </w:r>
      <w:r w:rsidR="007360E2" w:rsidRPr="00C71FD6">
        <w:t>Conclusion</w:t>
      </w:r>
      <w:bookmarkEnd w:id="26"/>
    </w:p>
    <w:p w14:paraId="14B70D05" w14:textId="77777777" w:rsidR="007360E2" w:rsidRDefault="007360E2" w:rsidP="00FD6B40">
      <w:r>
        <w:t xml:space="preserve">The Integrity Outlook presents the most frequently occurring integrity risks and vulnerabilities for Commonwealth entities found in ACLEI investigations for the period FY 2020-2023. </w:t>
      </w:r>
      <w:r w:rsidRPr="00341E5C">
        <w:rPr>
          <w:b/>
          <w:bCs/>
        </w:rPr>
        <w:t>Misuse of information</w:t>
      </w:r>
      <w:r>
        <w:t xml:space="preserve"> stands out as the most </w:t>
      </w:r>
      <w:proofErr w:type="gramStart"/>
      <w:r>
        <w:t>common form</w:t>
      </w:r>
      <w:proofErr w:type="gramEnd"/>
      <w:r>
        <w:t xml:space="preserve"> of misconduct, followed by </w:t>
      </w:r>
      <w:r>
        <w:rPr>
          <w:b/>
          <w:bCs/>
        </w:rPr>
        <w:t>a</w:t>
      </w:r>
      <w:r w:rsidRPr="00341E5C">
        <w:rPr>
          <w:b/>
          <w:bCs/>
        </w:rPr>
        <w:t xml:space="preserve">buse of office </w:t>
      </w:r>
      <w:r>
        <w:rPr>
          <w:b/>
          <w:bCs/>
        </w:rPr>
        <w:t>(</w:t>
      </w:r>
      <w:r>
        <w:t xml:space="preserve">including of power or authority) and </w:t>
      </w:r>
      <w:r>
        <w:rPr>
          <w:b/>
          <w:bCs/>
        </w:rPr>
        <w:t>f</w:t>
      </w:r>
      <w:r w:rsidRPr="0063250E">
        <w:rPr>
          <w:b/>
          <w:bCs/>
        </w:rPr>
        <w:t>raud</w:t>
      </w:r>
      <w:r>
        <w:t xml:space="preserve"> against the Commonwealth, which is costly and probably more common than assumed. </w:t>
      </w:r>
      <w:r w:rsidRPr="0063250E">
        <w:rPr>
          <w:b/>
          <w:bCs/>
        </w:rPr>
        <w:t>Conflicts of interest</w:t>
      </w:r>
      <w:r>
        <w:t xml:space="preserve">, whether real, potential, or perceived are a risk not only in practical financial terms but are also a significant reputational risk to Commonwealth agencies, and lie at the heart of </w:t>
      </w:r>
      <w:proofErr w:type="gramStart"/>
      <w:r>
        <w:t>many</w:t>
      </w:r>
      <w:proofErr w:type="gramEnd"/>
      <w:r>
        <w:t xml:space="preserve"> forms of corrupt conduct. Employees who are under financial or personal stress are vulnerable to </w:t>
      </w:r>
      <w:r w:rsidRPr="00944A6F">
        <w:rPr>
          <w:b/>
          <w:bCs/>
        </w:rPr>
        <w:t>grooming</w:t>
      </w:r>
      <w:r>
        <w:t xml:space="preserve"> and are more likely to engage in corrupt conduct</w:t>
      </w:r>
      <w:proofErr w:type="gramStart"/>
      <w:r>
        <w:t xml:space="preserve">.  </w:t>
      </w:r>
      <w:proofErr w:type="gramEnd"/>
      <w:r>
        <w:t>Early intervention programs for such employees are indicated as a means of addressing this risk.</w:t>
      </w:r>
    </w:p>
    <w:p w14:paraId="4D7B27A5" w14:textId="77777777" w:rsidR="007360E2" w:rsidRDefault="007360E2" w:rsidP="00FD6B40">
      <w:r>
        <w:t>The integrity issues discussed in this report indicate the need for agencies to implement targeted prevention work in the areas of access to information, through the use of information technology to monitor and audit access, clear rules governing access to information, and clear procedures requiring the disclosure of conflicts of interest.</w:t>
      </w:r>
    </w:p>
    <w:p w14:paraId="5C934A72" w14:textId="51E0C6B2" w:rsidR="006B394A" w:rsidRDefault="007360E2" w:rsidP="00FD6B40">
      <w:pPr>
        <w:rPr>
          <w:color w:val="2F3A48" w:themeColor="text1"/>
          <w:szCs w:val="20"/>
        </w:rPr>
      </w:pPr>
      <w:r>
        <w:t>The Commission’s corruption prevention function will continue to develop and deliver research, policies and outreach to aid in managing and reducing integrity risks and vulnerabilities in Commonwealth agencies.</w:t>
      </w:r>
      <w:bookmarkEnd w:id="4"/>
    </w:p>
    <w:sectPr w:rsidR="006B394A" w:rsidSect="007D2FC3">
      <w:endnotePr>
        <w:numFmt w:val="decimal"/>
      </w:endnotePr>
      <w:type w:val="continuous"/>
      <w:pgSz w:w="11906" w:h="16838" w:code="9"/>
      <w:pgMar w:top="1440" w:right="1440" w:bottom="1644"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66D0" w14:textId="77777777" w:rsidR="0083671E" w:rsidRDefault="0083671E" w:rsidP="00AF1C73">
      <w:r>
        <w:separator/>
      </w:r>
    </w:p>
    <w:p w14:paraId="7B47E65E" w14:textId="77777777" w:rsidR="0083671E" w:rsidRDefault="0083671E"/>
  </w:endnote>
  <w:endnote w:type="continuationSeparator" w:id="0">
    <w:p w14:paraId="71494711" w14:textId="77777777" w:rsidR="0083671E" w:rsidRDefault="0083671E" w:rsidP="00AF1C73">
      <w:r>
        <w:continuationSeparator/>
      </w:r>
    </w:p>
    <w:p w14:paraId="233856B5" w14:textId="77777777" w:rsidR="0083671E" w:rsidRDefault="0083671E"/>
  </w:endnote>
  <w:endnote w:type="continuationNotice" w:id="1">
    <w:p w14:paraId="4B7ECBC2" w14:textId="77777777" w:rsidR="0083671E" w:rsidRDefault="0083671E">
      <w:pPr>
        <w:spacing w:before="0" w:after="0" w:line="240" w:lineRule="auto"/>
      </w:pPr>
    </w:p>
    <w:p w14:paraId="5A5BBA73" w14:textId="77777777" w:rsidR="0083671E" w:rsidRDefault="00836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paign Regular">
    <w:altName w:val="Calibri"/>
    <w:panose1 w:val="00000000000000000000"/>
    <w:charset w:val="4D"/>
    <w:family w:val="auto"/>
    <w:notTrueType/>
    <w:pitch w:val="variable"/>
    <w:sig w:usb0="800000AF" w:usb1="5000204A" w:usb2="00000000" w:usb3="00000000" w:csb0="00000001" w:csb1="00000000"/>
  </w:font>
  <w:font w:name="Verdana">
    <w:panose1 w:val="020B0604030504040204"/>
    <w:charset w:val="00"/>
    <w:family w:val="swiss"/>
    <w:pitch w:val="variable"/>
    <w:sig w:usb0="A00006FF" w:usb1="4000205B" w:usb2="00000010" w:usb3="00000000" w:csb0="0000019F" w:csb1="00000000"/>
    <w:embedRegular r:id="rId1" w:fontKey="{1F0FC7AE-EF9B-4285-AF7F-283B9EC54167}"/>
    <w:embedBold r:id="rId2" w:fontKey="{2196E4E0-20E2-48EE-9F37-AA5C58E1C124}"/>
    <w:embedItalic r:id="rId3" w:fontKey="{DB972638-2415-4A08-9A09-BFF1E7B97F01}"/>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paign Medium">
    <w:altName w:val="Calibri"/>
    <w:panose1 w:val="00000000000000000000"/>
    <w:charset w:val="4D"/>
    <w:family w:val="auto"/>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Work Sans Light">
    <w:charset w:val="00"/>
    <w:family w:val="auto"/>
    <w:pitch w:val="variable"/>
    <w:sig w:usb0="A00000FF" w:usb1="5000E07B" w:usb2="00000000" w:usb3="00000000" w:csb0="00000193" w:csb1="00000000"/>
    <w:embedRegular r:id="rId4" w:subsetted="1" w:fontKey="{E7D6A5B1-CB84-4256-8C98-AE16A6494719}"/>
  </w:font>
  <w:font w:name="Calibri">
    <w:panose1 w:val="020F0502020204030204"/>
    <w:charset w:val="00"/>
    <w:family w:val="swiss"/>
    <w:pitch w:val="variable"/>
    <w:sig w:usb0="E4002EFF" w:usb1="C200247B" w:usb2="00000009" w:usb3="00000000" w:csb0="000001FF" w:csb1="00000000"/>
    <w:embedRegular r:id="rId5" w:subsetted="1" w:fontKey="{8D837B4F-BCCD-4C9A-A170-B28C34769009}"/>
  </w:font>
  <w:font w:name="Work Sans">
    <w:charset w:val="00"/>
    <w:family w:val="auto"/>
    <w:pitch w:val="variable"/>
    <w:sig w:usb0="A00000FF" w:usb1="5000E07B" w:usb2="00000000" w:usb3="00000000" w:csb0="00000193" w:csb1="00000000"/>
    <w:embedRegular r:id="rId6" w:fontKey="{46A8A84E-F5C9-4F04-B512-705FF367080D}"/>
    <w:embedBold r:id="rId7" w:subsetted="1" w:fontKey="{B85C15E5-4C3F-47A5-AD77-F3BDF4983EA7}"/>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ork Sans SemiBold">
    <w:charset w:val="00"/>
    <w:family w:val="auto"/>
    <w:pitch w:val="variable"/>
    <w:sig w:usb0="A00000FF" w:usb1="5000E07B" w:usb2="00000000" w:usb3="00000000" w:csb0="00000193" w:csb1="00000000"/>
    <w:embedBold r:id="rId8" w:subsetted="1" w:fontKey="{48F73077-499B-41AC-841A-06F7E912D6A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C1C3" w14:textId="0C45DA12" w:rsidR="001C070F" w:rsidRDefault="00034C98" w:rsidP="00AF1C73">
    <w:pPr>
      <w:pStyle w:val="Footer"/>
      <w:rPr>
        <w:rStyle w:val="PageNumber"/>
      </w:rPr>
    </w:pPr>
    <w:r>
      <w:rPr>
        <w:noProof/>
      </w:rPr>
      <mc:AlternateContent>
        <mc:Choice Requires="wps">
          <w:drawing>
            <wp:anchor distT="0" distB="0" distL="0" distR="0" simplePos="0" relativeHeight="251658246" behindDoc="0" locked="0" layoutInCell="1" allowOverlap="1" wp14:anchorId="6ECBA619" wp14:editId="78362413">
              <wp:simplePos x="635" y="635"/>
              <wp:positionH relativeFrom="page">
                <wp:align>center</wp:align>
              </wp:positionH>
              <wp:positionV relativeFrom="page">
                <wp:align>bottom</wp:align>
              </wp:positionV>
              <wp:extent cx="443865" cy="443865"/>
              <wp:effectExtent l="0" t="0" r="635" b="0"/>
              <wp:wrapNone/>
              <wp:docPr id="16" name="Text Box 1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6F989" w14:textId="1BE0031E"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CBA619" id="_x0000_t202" coordsize="21600,21600" o:spt="202" path="m,l,21600r21600,l21600,xe">
              <v:stroke joinstyle="miter"/>
              <v:path gradientshapeok="t" o:connecttype="rect"/>
            </v:shapetype>
            <v:shape id="Text Box 16"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46F989" w14:textId="1BE0031E"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 xml:space="preserve">OFFICIAL </w:t>
                    </w:r>
                  </w:p>
                </w:txbxContent>
              </v:textbox>
              <w10:wrap anchorx="page" anchory="page"/>
            </v:shape>
          </w:pict>
        </mc:Fallback>
      </mc:AlternateContent>
    </w:r>
  </w:p>
  <w:sdt>
    <w:sdtPr>
      <w:rPr>
        <w:rStyle w:val="PageNumber"/>
      </w:rPr>
      <w:id w:val="-760683071"/>
      <w:docPartObj>
        <w:docPartGallery w:val="Page Numbers (Bottom of Page)"/>
        <w:docPartUnique/>
      </w:docPartObj>
    </w:sdtPr>
    <w:sdtContent>
      <w:p w14:paraId="3FF923BA" w14:textId="77777777" w:rsidR="001C070F" w:rsidRDefault="001C070F" w:rsidP="00AF1C7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89DB5C" w14:textId="77777777" w:rsidR="001C070F" w:rsidRDefault="001C070F" w:rsidP="00AF1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8F82" w14:textId="74285F85" w:rsidR="001C070F" w:rsidRPr="00A5742F" w:rsidRDefault="00E41653" w:rsidP="0071752F">
    <w:pPr>
      <w:pStyle w:val="Footer"/>
      <w:tabs>
        <w:tab w:val="clear" w:pos="4513"/>
      </w:tabs>
      <w:jc w:val="right"/>
    </w:pPr>
    <w:r>
      <w:rPr>
        <w:rFonts w:asciiTheme="minorHAnsi" w:hAnsiTheme="minorHAnsi"/>
        <w:b/>
        <w:bCs/>
        <w:noProof/>
        <w:color w:val="FFFFFF" w:themeColor="background1"/>
      </w:rPr>
      <w:drawing>
        <wp:anchor distT="0" distB="0" distL="114300" distR="114300" simplePos="0" relativeHeight="251659271" behindDoc="1" locked="0" layoutInCell="1" allowOverlap="1" wp14:anchorId="5BA86416" wp14:editId="05DAEC44">
          <wp:simplePos x="0" y="0"/>
          <wp:positionH relativeFrom="page">
            <wp:align>right</wp:align>
          </wp:positionH>
          <wp:positionV relativeFrom="page">
            <wp:align>bottom</wp:align>
          </wp:positionV>
          <wp:extent cx="7559040" cy="925195"/>
          <wp:effectExtent l="0" t="0" r="3810" b="825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925195"/>
                  </a:xfrm>
                  <a:prstGeom prst="rect">
                    <a:avLst/>
                  </a:prstGeom>
                </pic:spPr>
              </pic:pic>
            </a:graphicData>
          </a:graphic>
          <wp14:sizeRelH relativeFrom="page">
            <wp14:pctWidth>0</wp14:pctWidth>
          </wp14:sizeRelH>
          <wp14:sizeRelV relativeFrom="page">
            <wp14:pctHeight>0</wp14:pctHeight>
          </wp14:sizeRelV>
        </wp:anchor>
      </w:drawing>
    </w:r>
    <w:r w:rsidR="00034C98" w:rsidRPr="0071752F">
      <w:rPr>
        <w:rFonts w:asciiTheme="minorHAnsi" w:hAnsiTheme="minorHAnsi"/>
        <w:b/>
        <w:bCs/>
        <w:noProof/>
        <w:color w:val="FFFFFF" w:themeColor="background1"/>
      </w:rPr>
      <mc:AlternateContent>
        <mc:Choice Requires="wps">
          <w:drawing>
            <wp:anchor distT="0" distB="0" distL="0" distR="0" simplePos="0" relativeHeight="251658247" behindDoc="0" locked="0" layoutInCell="1" allowOverlap="1" wp14:anchorId="67EAF6E8" wp14:editId="47EC074B">
              <wp:simplePos x="635" y="635"/>
              <wp:positionH relativeFrom="page">
                <wp:align>center</wp:align>
              </wp:positionH>
              <wp:positionV relativeFrom="page">
                <wp:align>bottom</wp:align>
              </wp:positionV>
              <wp:extent cx="443865" cy="443865"/>
              <wp:effectExtent l="0" t="0" r="635" b="0"/>
              <wp:wrapNone/>
              <wp:docPr id="17" name="Text Box 1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312A3" w14:textId="490EE390"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EAF6E8" id="_x0000_t202" coordsize="21600,21600" o:spt="202" path="m,l,21600r21600,l21600,xe">
              <v:stroke joinstyle="miter"/>
              <v:path gradientshapeok="t" o:connecttype="rect"/>
            </v:shapetype>
            <v:shape id="Text Box 17" o:spid="_x0000_s1030" type="#_x0000_t202" alt="&quot;&quot;"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6A312A3" w14:textId="490EE390"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 xml:space="preserve">OFFICIAL </w:t>
                    </w:r>
                  </w:p>
                </w:txbxContent>
              </v:textbox>
              <w10:wrap anchorx="page" anchory="page"/>
            </v:shape>
          </w:pict>
        </mc:Fallback>
      </mc:AlternateContent>
    </w:r>
    <w:r w:rsidR="007D2FC3">
      <w:rPr>
        <w:rFonts w:asciiTheme="minorHAnsi" w:hAnsiTheme="minorHAnsi"/>
        <w:b/>
        <w:bCs/>
        <w:color w:val="FFFFFF" w:themeColor="background1"/>
      </w:rPr>
      <w:t>Integrity Outlook 2022/23</w:t>
    </w:r>
    <w:r w:rsidR="0071752F">
      <w:tab/>
    </w:r>
    <w:sdt>
      <w:sdtPr>
        <w:rPr>
          <w:rFonts w:asciiTheme="minorHAnsi" w:hAnsiTheme="minorHAnsi"/>
          <w:b/>
          <w:bCs/>
          <w:color w:val="FFFFFF" w:themeColor="background1"/>
        </w:rPr>
        <w:id w:val="2088103341"/>
        <w:docPartObj>
          <w:docPartGallery w:val="Page Numbers (Bottom of Page)"/>
          <w:docPartUnique/>
        </w:docPartObj>
      </w:sdtPr>
      <w:sdtContent>
        <w:r w:rsidR="001C070F" w:rsidRPr="0071752F">
          <w:rPr>
            <w:rFonts w:asciiTheme="minorHAnsi" w:hAnsiTheme="minorHAnsi"/>
            <w:b/>
            <w:bCs/>
            <w:color w:val="FFFFFF" w:themeColor="background1"/>
          </w:rPr>
          <w:fldChar w:fldCharType="begin"/>
        </w:r>
        <w:r w:rsidR="001C070F" w:rsidRPr="0071752F">
          <w:rPr>
            <w:rFonts w:asciiTheme="minorHAnsi" w:hAnsiTheme="minorHAnsi"/>
            <w:b/>
            <w:bCs/>
            <w:color w:val="FFFFFF" w:themeColor="background1"/>
          </w:rPr>
          <w:instrText xml:space="preserve"> PAGE </w:instrText>
        </w:r>
        <w:r w:rsidR="001C070F" w:rsidRPr="0071752F">
          <w:rPr>
            <w:rFonts w:asciiTheme="minorHAnsi" w:hAnsiTheme="minorHAnsi"/>
            <w:b/>
            <w:bCs/>
            <w:color w:val="FFFFFF" w:themeColor="background1"/>
          </w:rPr>
          <w:fldChar w:fldCharType="separate"/>
        </w:r>
        <w:r w:rsidR="001C070F" w:rsidRPr="0071752F">
          <w:rPr>
            <w:rFonts w:asciiTheme="minorHAnsi" w:hAnsiTheme="minorHAnsi"/>
            <w:b/>
            <w:bCs/>
            <w:color w:val="FFFFFF" w:themeColor="background1"/>
          </w:rPr>
          <w:t>1</w:t>
        </w:r>
        <w:r w:rsidR="001C070F" w:rsidRPr="0071752F">
          <w:rPr>
            <w:rFonts w:asciiTheme="minorHAnsi" w:hAnsiTheme="minorHAnsi"/>
            <w:b/>
            <w:bCs/>
            <w:color w:val="FFFFFF" w:themeColor="background1"/>
          </w:rPr>
          <w:fldChar w:fldCharType="end"/>
        </w:r>
      </w:sdtContent>
    </w:sdt>
  </w:p>
  <w:p w14:paraId="5F146E61" w14:textId="4D9045B2" w:rsidR="001C070F" w:rsidRDefault="001C070F" w:rsidP="00AF1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781B" w14:textId="7DEB3C9F" w:rsidR="00B9518D" w:rsidRPr="00A5742F" w:rsidRDefault="00B9518D" w:rsidP="00B9518D">
    <w:pPr>
      <w:pStyle w:val="Footer"/>
      <w:tabs>
        <w:tab w:val="clear" w:pos="4513"/>
      </w:tabs>
      <w:jc w:val="right"/>
    </w:pPr>
    <w:r>
      <w:rPr>
        <w:rFonts w:asciiTheme="minorHAnsi" w:hAnsiTheme="minorHAnsi"/>
        <w:b/>
        <w:bCs/>
        <w:noProof/>
        <w:color w:val="FFFFFF" w:themeColor="background1"/>
      </w:rPr>
      <w:drawing>
        <wp:anchor distT="0" distB="0" distL="114300" distR="114300" simplePos="0" relativeHeight="251662343" behindDoc="1" locked="0" layoutInCell="1" allowOverlap="1" wp14:anchorId="31C58498" wp14:editId="3AA69C95">
          <wp:simplePos x="0" y="0"/>
          <wp:positionH relativeFrom="page">
            <wp:align>left</wp:align>
          </wp:positionH>
          <wp:positionV relativeFrom="page">
            <wp:align>bottom</wp:align>
          </wp:positionV>
          <wp:extent cx="7559040" cy="925195"/>
          <wp:effectExtent l="0" t="0" r="3810" b="825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925195"/>
                  </a:xfrm>
                  <a:prstGeom prst="rect">
                    <a:avLst/>
                  </a:prstGeom>
                </pic:spPr>
              </pic:pic>
            </a:graphicData>
          </a:graphic>
          <wp14:sizeRelH relativeFrom="page">
            <wp14:pctWidth>0</wp14:pctWidth>
          </wp14:sizeRelH>
          <wp14:sizeRelV relativeFrom="page">
            <wp14:pctHeight>0</wp14:pctHeight>
          </wp14:sizeRelV>
        </wp:anchor>
      </w:drawing>
    </w:r>
    <w:r w:rsidRPr="0071752F">
      <w:rPr>
        <w:rFonts w:asciiTheme="minorHAnsi" w:hAnsiTheme="minorHAnsi"/>
        <w:b/>
        <w:bCs/>
        <w:noProof/>
        <w:color w:val="FFFFFF" w:themeColor="background1"/>
      </w:rPr>
      <mc:AlternateContent>
        <mc:Choice Requires="wps">
          <w:drawing>
            <wp:anchor distT="0" distB="0" distL="0" distR="0" simplePos="0" relativeHeight="251661319" behindDoc="0" locked="0" layoutInCell="1" allowOverlap="1" wp14:anchorId="20B1D1AE" wp14:editId="60C5BB54">
              <wp:simplePos x="635" y="635"/>
              <wp:positionH relativeFrom="page">
                <wp:align>center</wp:align>
              </wp:positionH>
              <wp:positionV relativeFrom="page">
                <wp:align>bottom</wp:align>
              </wp:positionV>
              <wp:extent cx="443865" cy="443865"/>
              <wp:effectExtent l="0" t="0" r="635"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FFF7A" w14:textId="77777777" w:rsidR="00B9518D" w:rsidRPr="00034C98" w:rsidRDefault="00B9518D" w:rsidP="00B9518D">
                          <w:pPr>
                            <w:spacing w:after="0"/>
                            <w:rPr>
                              <w:rFonts w:ascii="Calibri" w:eastAsia="Calibri" w:hAnsi="Calibri" w:cs="Calibri"/>
                              <w:noProof/>
                              <w:color w:val="FF0000"/>
                            </w:rPr>
                          </w:pPr>
                          <w:r w:rsidRPr="00034C98">
                            <w:rPr>
                              <w:rFonts w:ascii="Calibri" w:eastAsia="Calibri" w:hAnsi="Calibri" w:cs="Calibri"/>
                              <w:noProof/>
                              <w:color w:val="FF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1D1AE" id="_x0000_t202" coordsize="21600,21600" o:spt="202" path="m,l,21600r21600,l21600,xe">
              <v:stroke joinstyle="miter"/>
              <v:path gradientshapeok="t" o:connecttype="rect"/>
            </v:shapetype>
            <v:shape id="Text Box 12" o:spid="_x0000_s1032" type="#_x0000_t202" alt="&quot;&quot;" style="position:absolute;left:0;text-align:left;margin-left:0;margin-top:0;width:34.95pt;height:34.95pt;z-index:2516613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40FFF7A" w14:textId="77777777" w:rsidR="00B9518D" w:rsidRPr="00034C98" w:rsidRDefault="00B9518D" w:rsidP="00B9518D">
                    <w:pPr>
                      <w:spacing w:after="0"/>
                      <w:rPr>
                        <w:rFonts w:ascii="Calibri" w:eastAsia="Calibri" w:hAnsi="Calibri" w:cs="Calibri"/>
                        <w:noProof/>
                        <w:color w:val="FF0000"/>
                      </w:rPr>
                    </w:pPr>
                    <w:r w:rsidRPr="00034C98">
                      <w:rPr>
                        <w:rFonts w:ascii="Calibri" w:eastAsia="Calibri" w:hAnsi="Calibri" w:cs="Calibri"/>
                        <w:noProof/>
                        <w:color w:val="FF0000"/>
                      </w:rPr>
                      <w:t xml:space="preserve">OFFICIAL </w:t>
                    </w:r>
                  </w:p>
                </w:txbxContent>
              </v:textbox>
              <w10:wrap anchorx="page" anchory="page"/>
            </v:shape>
          </w:pict>
        </mc:Fallback>
      </mc:AlternateContent>
    </w:r>
    <w:r w:rsidR="007D2FC3" w:rsidRPr="007D2FC3">
      <w:rPr>
        <w:rFonts w:asciiTheme="minorHAnsi" w:hAnsiTheme="minorHAnsi"/>
        <w:b/>
        <w:bCs/>
        <w:color w:val="FFFFFF" w:themeColor="background1"/>
      </w:rPr>
      <w:t xml:space="preserve"> </w:t>
    </w:r>
    <w:r w:rsidR="007D2FC3">
      <w:rPr>
        <w:rFonts w:asciiTheme="minorHAnsi" w:hAnsiTheme="minorHAnsi"/>
        <w:b/>
        <w:bCs/>
        <w:color w:val="FFFFFF" w:themeColor="background1"/>
      </w:rPr>
      <w:t>Integrity Outlook 2022/23</w:t>
    </w:r>
    <w:r>
      <w:tab/>
    </w:r>
    <w:sdt>
      <w:sdtPr>
        <w:rPr>
          <w:rFonts w:asciiTheme="minorHAnsi" w:hAnsiTheme="minorHAnsi"/>
          <w:b/>
          <w:bCs/>
          <w:color w:val="FFFFFF" w:themeColor="background1"/>
        </w:rPr>
        <w:id w:val="-227619458"/>
        <w:docPartObj>
          <w:docPartGallery w:val="Page Numbers (Bottom of Page)"/>
          <w:docPartUnique/>
        </w:docPartObj>
      </w:sdtPr>
      <w:sdtContent>
        <w:r w:rsidRPr="0071752F">
          <w:rPr>
            <w:rFonts w:asciiTheme="minorHAnsi" w:hAnsiTheme="minorHAnsi"/>
            <w:b/>
            <w:bCs/>
            <w:color w:val="FFFFFF" w:themeColor="background1"/>
          </w:rPr>
          <w:fldChar w:fldCharType="begin"/>
        </w:r>
        <w:r w:rsidRPr="0071752F">
          <w:rPr>
            <w:rFonts w:asciiTheme="minorHAnsi" w:hAnsiTheme="minorHAnsi"/>
            <w:b/>
            <w:bCs/>
            <w:color w:val="FFFFFF" w:themeColor="background1"/>
          </w:rPr>
          <w:instrText xml:space="preserve"> PAGE </w:instrText>
        </w:r>
        <w:r w:rsidRPr="0071752F">
          <w:rPr>
            <w:rFonts w:asciiTheme="minorHAnsi" w:hAnsiTheme="minorHAnsi"/>
            <w:b/>
            <w:bCs/>
            <w:color w:val="FFFFFF" w:themeColor="background1"/>
          </w:rPr>
          <w:fldChar w:fldCharType="separate"/>
        </w:r>
        <w:r>
          <w:rPr>
            <w:rFonts w:asciiTheme="minorHAnsi" w:hAnsiTheme="minorHAnsi"/>
            <w:b/>
            <w:bCs/>
            <w:color w:val="FFFFFF" w:themeColor="background1"/>
          </w:rPr>
          <w:t>3</w:t>
        </w:r>
        <w:r w:rsidRPr="0071752F">
          <w:rPr>
            <w:rFonts w:asciiTheme="minorHAnsi" w:hAnsiTheme="minorHAnsi"/>
            <w:b/>
            <w:bCs/>
            <w:color w:val="FFFFFF" w:themeColor="background1"/>
          </w:rPr>
          <w:fldChar w:fldCharType="end"/>
        </w:r>
      </w:sdtContent>
    </w:sdt>
  </w:p>
  <w:p w14:paraId="4AF94280" w14:textId="77777777" w:rsidR="00827AC3" w:rsidRPr="00827AC3" w:rsidRDefault="00827AC3" w:rsidP="00B9518D">
    <w:pPr>
      <w:spacing w:before="0" w:after="0"/>
      <w:rPr>
        <w:b/>
        <w:bCs/>
        <w:color w:val="FFFFFF" w:themeColor="background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5C22" w14:textId="77777777" w:rsidR="0083671E" w:rsidRDefault="0083671E" w:rsidP="00AF1C73">
      <w:r>
        <w:separator/>
      </w:r>
    </w:p>
  </w:footnote>
  <w:footnote w:type="continuationSeparator" w:id="0">
    <w:p w14:paraId="24D51895" w14:textId="77777777" w:rsidR="0083671E" w:rsidRDefault="0083671E" w:rsidP="00AF1C73">
      <w:r>
        <w:continuationSeparator/>
      </w:r>
    </w:p>
  </w:footnote>
  <w:footnote w:type="continuationNotice" w:id="1">
    <w:p w14:paraId="5589CE72" w14:textId="77777777" w:rsidR="0083671E" w:rsidRDefault="0083671E">
      <w:pPr>
        <w:spacing w:before="0" w:after="0" w:line="240" w:lineRule="auto"/>
      </w:pPr>
    </w:p>
  </w:footnote>
  <w:footnote w:id="2">
    <w:p w14:paraId="0CA17C0E" w14:textId="77777777" w:rsidR="007360E2" w:rsidRDefault="007360E2" w:rsidP="007360E2">
      <w:pPr>
        <w:pStyle w:val="FootnoteText"/>
        <w:ind w:left="284" w:hanging="284"/>
      </w:pPr>
      <w:r>
        <w:rPr>
          <w:rStyle w:val="FootnoteReference"/>
        </w:rPr>
        <w:footnoteRef/>
      </w:r>
      <w:r>
        <w:t xml:space="preserve"> </w:t>
      </w:r>
      <w:r>
        <w:tab/>
        <w:t>See</w:t>
      </w:r>
      <w:r w:rsidRPr="003F01CC">
        <w:rPr>
          <w:iCs/>
        </w:rPr>
        <w:t xml:space="preserve"> s 271(2)(c) and s 164(2) of </w:t>
      </w:r>
      <w:r w:rsidRPr="003F01CC">
        <w:rPr>
          <w:i/>
        </w:rPr>
        <w:t xml:space="preserve">the National Anti-Corruption Commission Act 2022 </w:t>
      </w:r>
      <w:r w:rsidRPr="003F01CC">
        <w:rPr>
          <w:iCs/>
        </w:rPr>
        <w:t>(the NACC Act)</w:t>
      </w:r>
      <w:r>
        <w:rPr>
          <w:iCs/>
        </w:rPr>
        <w:t>.</w:t>
      </w:r>
    </w:p>
  </w:footnote>
  <w:footnote w:id="3">
    <w:p w14:paraId="2A20D63E" w14:textId="77777777" w:rsidR="007360E2" w:rsidRDefault="007360E2" w:rsidP="007360E2">
      <w:pPr>
        <w:pStyle w:val="FootnoteText"/>
        <w:ind w:left="284" w:hanging="284"/>
      </w:pPr>
      <w:r>
        <w:rPr>
          <w:rStyle w:val="FootnoteReference"/>
        </w:rPr>
        <w:footnoteRef/>
      </w:r>
      <w:r>
        <w:t xml:space="preserve"> </w:t>
      </w:r>
      <w:r>
        <w:tab/>
      </w:r>
      <w:hyperlink r:id="rId1" w:history="1">
        <w:r w:rsidRPr="00C2427B">
          <w:rPr>
            <w:rStyle w:val="Hyperlink"/>
          </w:rPr>
          <w:t>Explore the fraud problem | Commonwealth Fraud Prevention Centre (counterfraud.gov.au)</w:t>
        </w:r>
      </w:hyperlink>
      <w:r>
        <w:rPr>
          <w:rStyle w:val="Hyperlink"/>
        </w:rPr>
        <w:t>.</w:t>
      </w:r>
    </w:p>
  </w:footnote>
  <w:footnote w:id="4">
    <w:p w14:paraId="48C7C1FE" w14:textId="565FC20F" w:rsidR="007360E2" w:rsidRDefault="007360E2" w:rsidP="007360E2">
      <w:pPr>
        <w:pStyle w:val="FootnoteText"/>
        <w:ind w:left="284" w:hanging="284"/>
      </w:pPr>
      <w:r>
        <w:rPr>
          <w:rStyle w:val="FootnoteReference"/>
        </w:rPr>
        <w:footnoteRef/>
      </w:r>
      <w:r>
        <w:t xml:space="preserve"> </w:t>
      </w:r>
      <w:r>
        <w:tab/>
      </w:r>
      <w:hyperlink r:id="rId2" w:history="1">
        <w:r w:rsidR="00590AB0">
          <w:rPr>
            <w:rStyle w:val="Hyperlink"/>
          </w:rPr>
          <w:t>Commonwealth Integrity Maturity Framework | National Anti-Corruption Commission (NACC).</w:t>
        </w:r>
      </w:hyperlink>
    </w:p>
  </w:footnote>
  <w:footnote w:id="5">
    <w:p w14:paraId="326A1354" w14:textId="77777777" w:rsidR="007360E2" w:rsidRDefault="007360E2" w:rsidP="007360E2">
      <w:pPr>
        <w:pStyle w:val="FootnoteText"/>
        <w:ind w:left="284" w:hanging="284"/>
      </w:pPr>
      <w:r>
        <w:rPr>
          <w:rStyle w:val="FootnoteReference"/>
        </w:rPr>
        <w:footnoteRef/>
      </w:r>
      <w:r>
        <w:t xml:space="preserve"> </w:t>
      </w:r>
      <w:r>
        <w:tab/>
        <w:t xml:space="preserve">Section 66 of the </w:t>
      </w:r>
      <w:r w:rsidRPr="00205C2F">
        <w:rPr>
          <w:i/>
          <w:iCs/>
        </w:rPr>
        <w:t>Law Enforcement Integrity Commissioner Act 2006</w:t>
      </w:r>
      <w:r>
        <w:t xml:space="preserve"> (Cth) required agencies to report to ACLEI on their internal investigations into corruption issues.</w:t>
      </w:r>
    </w:p>
  </w:footnote>
  <w:footnote w:id="6">
    <w:p w14:paraId="2A744021" w14:textId="77777777" w:rsidR="007360E2" w:rsidRPr="00DB2190" w:rsidRDefault="007360E2" w:rsidP="007360E2">
      <w:pPr>
        <w:pStyle w:val="FootnoteText"/>
        <w:ind w:left="284" w:hanging="284"/>
        <w:jc w:val="both"/>
      </w:pPr>
      <w:r>
        <w:rPr>
          <w:rStyle w:val="FootnoteReference"/>
        </w:rPr>
        <w:footnoteRef/>
      </w:r>
      <w:r>
        <w:t xml:space="preserve"> </w:t>
      </w:r>
      <w:r>
        <w:tab/>
      </w:r>
      <w:r>
        <w:rPr>
          <w:i/>
        </w:rPr>
        <w:t xml:space="preserve">Criminal Code Act 1995 </w:t>
      </w:r>
      <w:r>
        <w:t>(Cth), s 122.4.</w:t>
      </w:r>
    </w:p>
  </w:footnote>
  <w:footnote w:id="7">
    <w:p w14:paraId="48CCF7D2" w14:textId="77777777" w:rsidR="007360E2" w:rsidRPr="00DB2190" w:rsidRDefault="007360E2" w:rsidP="007360E2">
      <w:pPr>
        <w:pStyle w:val="FootnoteText"/>
        <w:ind w:left="284" w:hanging="284"/>
        <w:rPr>
          <w:i/>
        </w:rPr>
      </w:pPr>
      <w:r>
        <w:rPr>
          <w:rStyle w:val="FootnoteReference"/>
        </w:rPr>
        <w:footnoteRef/>
      </w:r>
      <w:r>
        <w:t xml:space="preserve"> </w:t>
      </w:r>
      <w:r>
        <w:tab/>
      </w:r>
      <w:r w:rsidRPr="00DB2190">
        <w:rPr>
          <w:i/>
        </w:rPr>
        <w:t>Public Service Act 1999</w:t>
      </w:r>
      <w:r>
        <w:t xml:space="preserve"> (Cth), s 13 APS Code of Conduct.</w:t>
      </w:r>
    </w:p>
  </w:footnote>
  <w:footnote w:id="8">
    <w:p w14:paraId="7A4C1837" w14:textId="77777777" w:rsidR="007360E2" w:rsidRPr="009E6B58" w:rsidRDefault="007360E2" w:rsidP="007360E2">
      <w:pPr>
        <w:pStyle w:val="FootnoteText"/>
        <w:ind w:left="284" w:hanging="284"/>
      </w:pPr>
      <w:r>
        <w:rPr>
          <w:rStyle w:val="FootnoteReference"/>
        </w:rPr>
        <w:footnoteRef/>
      </w:r>
      <w:r>
        <w:t xml:space="preserve"> </w:t>
      </w:r>
      <w:r>
        <w:tab/>
        <w:t xml:space="preserve">Australian Public Service Commission, </w:t>
      </w:r>
      <w:hyperlink r:id="rId3" w:anchor=":~:text=In%202021%2C%20the%20APS%20Wellbeing,result%20in%202019%20(67%25)." w:history="1">
        <w:r w:rsidRPr="009E6B58">
          <w:rPr>
            <w:rStyle w:val="Hyperlink"/>
            <w:i/>
          </w:rPr>
          <w:t>APS Employee Census</w:t>
        </w:r>
        <w:r w:rsidRPr="009E6B58">
          <w:rPr>
            <w:rStyle w:val="Hyperlink"/>
          </w:rPr>
          <w:t xml:space="preserve"> </w:t>
        </w:r>
        <w:r w:rsidRPr="009E6B58">
          <w:rPr>
            <w:rStyle w:val="Hyperlink"/>
            <w:i/>
          </w:rPr>
          <w:t>Overall Results 2021</w:t>
        </w:r>
      </w:hyperlink>
      <w:r>
        <w:t>, APSC website (accessed 03/10/22).</w:t>
      </w:r>
    </w:p>
  </w:footnote>
  <w:footnote w:id="9">
    <w:p w14:paraId="5449E985" w14:textId="77777777" w:rsidR="007360E2" w:rsidRPr="009E6B58" w:rsidRDefault="007360E2" w:rsidP="007360E2">
      <w:pPr>
        <w:pStyle w:val="FootnoteText"/>
        <w:ind w:left="284" w:hanging="284"/>
      </w:pPr>
      <w:r>
        <w:rPr>
          <w:rStyle w:val="FootnoteReference"/>
        </w:rPr>
        <w:footnoteRef/>
      </w:r>
      <w:r>
        <w:t xml:space="preserve"> </w:t>
      </w:r>
      <w:r>
        <w:tab/>
        <w:t>Australian Public Service Commission, 2021</w:t>
      </w:r>
      <w:r w:rsidRPr="00662794">
        <w:rPr>
          <w:i/>
        </w:rPr>
        <w:t xml:space="preserve">, </w:t>
      </w:r>
      <w:hyperlink r:id="rId4" w:history="1">
        <w:r w:rsidRPr="00662794">
          <w:rPr>
            <w:rStyle w:val="Hyperlink"/>
            <w:i/>
          </w:rPr>
          <w:t>APSC State of the Service Report 2020-21, ‘Reform in the shadow of COVID-19’</w:t>
        </w:r>
      </w:hyperlink>
      <w:r>
        <w:t>, APSC website (accessed 03/10/22).</w:t>
      </w:r>
    </w:p>
  </w:footnote>
  <w:footnote w:id="10">
    <w:p w14:paraId="329070C1" w14:textId="77777777" w:rsidR="007360E2" w:rsidRPr="002F04B4" w:rsidRDefault="007360E2" w:rsidP="007360E2">
      <w:pPr>
        <w:pStyle w:val="FootnoteText"/>
        <w:ind w:left="284" w:hanging="284"/>
      </w:pPr>
      <w:r>
        <w:rPr>
          <w:rStyle w:val="FootnoteReference"/>
        </w:rPr>
        <w:footnoteRef/>
      </w:r>
      <w:r>
        <w:t xml:space="preserve"> </w:t>
      </w:r>
      <w:r>
        <w:tab/>
      </w:r>
      <w:r w:rsidRPr="002F04B4">
        <w:rPr>
          <w:i/>
        </w:rPr>
        <w:t>Public Service Act</w:t>
      </w:r>
      <w:r>
        <w:rPr>
          <w:i/>
        </w:rPr>
        <w:t xml:space="preserve"> 1999 </w:t>
      </w:r>
      <w:r>
        <w:t>(Cth), Section 13(7).</w:t>
      </w:r>
    </w:p>
  </w:footnote>
  <w:footnote w:id="11">
    <w:p w14:paraId="6A4262FE" w14:textId="730E9D60" w:rsidR="007360E2" w:rsidRDefault="007360E2" w:rsidP="007360E2">
      <w:pPr>
        <w:pStyle w:val="FootnoteText"/>
        <w:ind w:left="284" w:hanging="284"/>
      </w:pPr>
      <w:r>
        <w:rPr>
          <w:rStyle w:val="FootnoteReference"/>
        </w:rPr>
        <w:footnoteRef/>
      </w:r>
      <w:r>
        <w:t xml:space="preserve"> </w:t>
      </w:r>
      <w:r w:rsidRPr="00621E8C">
        <w:rPr>
          <w:i/>
        </w:rPr>
        <w:t xml:space="preserve">Public Governance, Performance and Accountability Rule 2014 </w:t>
      </w:r>
      <w:r>
        <w:t>(Cth), Sections 12-16D.</w:t>
      </w:r>
    </w:p>
  </w:footnote>
  <w:footnote w:id="12">
    <w:p w14:paraId="1E8DA71E" w14:textId="7C9F1FF1" w:rsidR="007360E2" w:rsidRDefault="007360E2" w:rsidP="007360E2">
      <w:pPr>
        <w:pStyle w:val="FootnoteText"/>
        <w:ind w:left="284" w:hanging="284"/>
      </w:pPr>
      <w:r>
        <w:rPr>
          <w:rStyle w:val="FootnoteReference"/>
        </w:rPr>
        <w:footnoteRef/>
      </w:r>
      <w:r>
        <w:t xml:space="preserve"> </w:t>
      </w:r>
      <w:hyperlink r:id="rId5" w:history="1">
        <w:r w:rsidR="00590AB0">
          <w:rPr>
            <w:rStyle w:val="Hyperlink"/>
          </w:rPr>
          <w:t>Commonwealth Fraud Control Framework | Attorney-General's Department (ag.gov.au).</w:t>
        </w:r>
      </w:hyperlink>
    </w:p>
  </w:footnote>
  <w:footnote w:id="13">
    <w:p w14:paraId="3B50E611" w14:textId="3C5105E9" w:rsidR="007360E2" w:rsidRDefault="007360E2" w:rsidP="007360E2">
      <w:pPr>
        <w:pStyle w:val="FootnoteText"/>
        <w:ind w:left="284" w:hanging="284"/>
      </w:pPr>
      <w:r>
        <w:rPr>
          <w:rStyle w:val="FootnoteReference"/>
        </w:rPr>
        <w:footnoteRef/>
      </w:r>
      <w:r>
        <w:t xml:space="preserve"> </w:t>
      </w:r>
      <w:hyperlink r:id="rId6" w:history="1">
        <w:r w:rsidR="00590AB0">
          <w:rPr>
            <w:rStyle w:val="Hyperlink"/>
          </w:rPr>
          <w:t>Fraud against the Commonwealth 2021–22 (aic.gov.au).</w:t>
        </w:r>
      </w:hyperlink>
    </w:p>
  </w:footnote>
  <w:footnote w:id="14">
    <w:p w14:paraId="2996EE8C" w14:textId="0B5C8826" w:rsidR="007360E2" w:rsidRDefault="007360E2" w:rsidP="007360E2">
      <w:pPr>
        <w:pStyle w:val="FootnoteText"/>
        <w:ind w:left="284" w:hanging="284"/>
      </w:pPr>
      <w:r>
        <w:rPr>
          <w:rStyle w:val="FootnoteReference"/>
        </w:rPr>
        <w:footnoteRef/>
      </w:r>
      <w:r>
        <w:t xml:space="preserve"> In this report, abuse of office and abuse of power/authority are addressed together. </w:t>
      </w:r>
    </w:p>
  </w:footnote>
  <w:footnote w:id="15">
    <w:p w14:paraId="1E4A3891" w14:textId="77DFDEBC" w:rsidR="007360E2" w:rsidRPr="009E6B58" w:rsidRDefault="007360E2" w:rsidP="007360E2">
      <w:pPr>
        <w:pStyle w:val="FootnoteText"/>
        <w:ind w:left="284" w:hanging="284"/>
      </w:pPr>
      <w:r>
        <w:rPr>
          <w:rStyle w:val="FootnoteReference"/>
        </w:rPr>
        <w:footnoteRef/>
      </w:r>
      <w:r>
        <w:t xml:space="preserve"> </w:t>
      </w:r>
      <w:r w:rsidRPr="00571A26">
        <w:t>Macintyre</w:t>
      </w:r>
      <w:r>
        <w:t xml:space="preserve"> S</w:t>
      </w:r>
      <w:r w:rsidRPr="00571A26">
        <w:t>, Prenzler</w:t>
      </w:r>
      <w:r>
        <w:t xml:space="preserve"> T</w:t>
      </w:r>
      <w:r w:rsidRPr="00571A26">
        <w:t>, Chapman</w:t>
      </w:r>
      <w:r>
        <w:t xml:space="preserve"> J</w:t>
      </w:r>
      <w:r w:rsidRPr="00571A26">
        <w:t>, International Journal of Police Science &amp; Management (2008-10</w:t>
      </w:r>
      <w:r>
        <w:t>:</w:t>
      </w:r>
      <w:r w:rsidRPr="00571A26">
        <w:t xml:space="preserve">2), </w:t>
      </w:r>
      <w:r w:rsidRPr="009A21D5">
        <w:rPr>
          <w:i/>
        </w:rPr>
        <w:t>Early Intervention to Reduce Complaints: An Australian Victoria Police Initiative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F877" w14:textId="25DD7CEE" w:rsidR="00034C98" w:rsidRDefault="00034C98">
    <w:pPr>
      <w:pStyle w:val="Header"/>
    </w:pPr>
    <w:r>
      <w:rPr>
        <w:noProof/>
      </w:rPr>
      <mc:AlternateContent>
        <mc:Choice Requires="wps">
          <w:drawing>
            <wp:anchor distT="0" distB="0" distL="0" distR="0" simplePos="0" relativeHeight="251658243" behindDoc="0" locked="0" layoutInCell="1" allowOverlap="1" wp14:anchorId="3D0E8DC1" wp14:editId="7506E49D">
              <wp:simplePos x="635" y="635"/>
              <wp:positionH relativeFrom="page">
                <wp:align>center</wp:align>
              </wp:positionH>
              <wp:positionV relativeFrom="page">
                <wp:align>top</wp:align>
              </wp:positionV>
              <wp:extent cx="443865" cy="443865"/>
              <wp:effectExtent l="0" t="0" r="635" b="4445"/>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68E4A" w14:textId="5C0D5DE2"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0E8DC1"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868E4A" w14:textId="5C0D5DE2"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5450" w14:textId="1B246291" w:rsidR="001C070F" w:rsidRDefault="00034C98" w:rsidP="00AF1C73">
    <w:pPr>
      <w:pStyle w:val="Header"/>
    </w:pPr>
    <w:r>
      <w:rPr>
        <w:noProof/>
      </w:rPr>
      <mc:AlternateContent>
        <mc:Choice Requires="wps">
          <w:drawing>
            <wp:anchor distT="0" distB="0" distL="0" distR="0" simplePos="0" relativeHeight="251658244" behindDoc="0" locked="0" layoutInCell="1" allowOverlap="1" wp14:anchorId="0E2B3295" wp14:editId="5C40F86F">
              <wp:simplePos x="635" y="635"/>
              <wp:positionH relativeFrom="page">
                <wp:align>center</wp:align>
              </wp:positionH>
              <wp:positionV relativeFrom="page">
                <wp:align>top</wp:align>
              </wp:positionV>
              <wp:extent cx="443865" cy="443865"/>
              <wp:effectExtent l="0" t="0" r="635" b="4445"/>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DC012" w14:textId="673E2B42"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B3295" id="_x0000_t202" coordsize="21600,21600" o:spt="202" path="m,l,21600r21600,l21600,xe">
              <v:stroke joinstyle="miter"/>
              <v:path gradientshapeok="t" o:connecttype="rect"/>
            </v:shapetype>
            <v:shape id="Text Box 9" o:spid="_x0000_s1028" type="#_x0000_t202" alt="&quot;&quot;"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47DC012" w14:textId="673E2B42"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FF5E" w14:textId="4B0E3A17" w:rsidR="00034C98" w:rsidRDefault="00034C98">
    <w:pPr>
      <w:pStyle w:val="Header"/>
    </w:pPr>
    <w:r>
      <w:rPr>
        <w:noProof/>
      </w:rPr>
      <mc:AlternateContent>
        <mc:Choice Requires="wps">
          <w:drawing>
            <wp:anchor distT="0" distB="0" distL="0" distR="0" simplePos="0" relativeHeight="251658242" behindDoc="0" locked="0" layoutInCell="1" allowOverlap="1" wp14:anchorId="7BD7550D" wp14:editId="7ED1B123">
              <wp:simplePos x="914400" y="447675"/>
              <wp:positionH relativeFrom="page">
                <wp:align>center</wp:align>
              </wp:positionH>
              <wp:positionV relativeFrom="page">
                <wp:align>top</wp:align>
              </wp:positionV>
              <wp:extent cx="443865" cy="443865"/>
              <wp:effectExtent l="0" t="0" r="635" b="4445"/>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0E9D6" w14:textId="48A7B080"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D7550D"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BD0E9D6" w14:textId="48A7B080" w:rsidR="00034C98" w:rsidRPr="00034C98" w:rsidRDefault="00034C98" w:rsidP="00034C98">
                    <w:pPr>
                      <w:spacing w:after="0"/>
                      <w:rPr>
                        <w:rFonts w:ascii="Calibri" w:eastAsia="Calibri" w:hAnsi="Calibri" w:cs="Calibri"/>
                        <w:noProof/>
                        <w:color w:val="FF0000"/>
                      </w:rPr>
                    </w:pPr>
                    <w:r w:rsidRPr="00034C98">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A6F"/>
    <w:multiLevelType w:val="hybridMultilevel"/>
    <w:tmpl w:val="B198C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D3523"/>
    <w:multiLevelType w:val="hybridMultilevel"/>
    <w:tmpl w:val="89D4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8B60F7"/>
    <w:multiLevelType w:val="hybridMultilevel"/>
    <w:tmpl w:val="0E542852"/>
    <w:lvl w:ilvl="0" w:tplc="2C7CD8F0">
      <w:start w:val="1"/>
      <w:numFmt w:val="bullet"/>
      <w:lvlText w:val="-"/>
      <w:lvlJc w:val="left"/>
      <w:pPr>
        <w:ind w:left="720" w:hanging="360"/>
      </w:pPr>
      <w:rPr>
        <w:rFonts w:ascii="Campaign Regular" w:eastAsiaTheme="minorHAnsi" w:hAnsi="Campaign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E6B4B"/>
    <w:multiLevelType w:val="hybridMultilevel"/>
    <w:tmpl w:val="E0DA9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785F5A"/>
    <w:multiLevelType w:val="hybridMultilevel"/>
    <w:tmpl w:val="9BD60402"/>
    <w:lvl w:ilvl="0" w:tplc="B57E11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F64261"/>
    <w:multiLevelType w:val="multilevel"/>
    <w:tmpl w:val="A528756C"/>
    <w:numStyleLink w:val="FigureNumbers"/>
  </w:abstractNum>
  <w:abstractNum w:abstractNumId="6" w15:restartNumberingAfterBreak="0">
    <w:nsid w:val="0E0A3F8B"/>
    <w:multiLevelType w:val="singleLevel"/>
    <w:tmpl w:val="5AE8D4B0"/>
    <w:lvl w:ilvl="0">
      <w:start w:val="1"/>
      <w:numFmt w:val="bullet"/>
      <w:lvlText w:val=""/>
      <w:lvlJc w:val="left"/>
      <w:pPr>
        <w:ind w:left="360" w:hanging="360"/>
      </w:pPr>
      <w:rPr>
        <w:rFonts w:ascii="Symbol" w:hAnsi="Symbol" w:hint="default"/>
        <w:color w:val="auto"/>
      </w:rPr>
    </w:lvl>
  </w:abstractNum>
  <w:abstractNum w:abstractNumId="7" w15:restartNumberingAfterBreak="0">
    <w:nsid w:val="0F5155BE"/>
    <w:multiLevelType w:val="hybridMultilevel"/>
    <w:tmpl w:val="221CDC3C"/>
    <w:lvl w:ilvl="0" w:tplc="CF8001D0">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0B056D5"/>
    <w:multiLevelType w:val="multilevel"/>
    <w:tmpl w:val="0809001D"/>
    <w:styleLink w:val="Style1"/>
    <w:lvl w:ilvl="0">
      <w:start w:val="1"/>
      <w:numFmt w:val="lowerLetter"/>
      <w:lvlText w:val="%1)"/>
      <w:lvlJc w:val="left"/>
      <w:pPr>
        <w:ind w:left="360" w:hanging="360"/>
      </w:pPr>
      <w:rPr>
        <w:rFonts w:ascii="Campaign Medium" w:hAnsi="Campaign Medium"/>
        <w:b w:val="0"/>
        <w:i w:val="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74665D"/>
    <w:multiLevelType w:val="hybridMultilevel"/>
    <w:tmpl w:val="AA121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C58B4"/>
    <w:multiLevelType w:val="hybridMultilevel"/>
    <w:tmpl w:val="74FA2D58"/>
    <w:lvl w:ilvl="0" w:tplc="E7DC74AC">
      <w:start w:val="1"/>
      <w:numFmt w:val="bullet"/>
      <w:lvlText w:val="-"/>
      <w:lvlJc w:val="left"/>
      <w:pPr>
        <w:ind w:left="720" w:hanging="360"/>
      </w:pPr>
      <w:rPr>
        <w:rFonts w:ascii="Campaign Regular" w:eastAsiaTheme="minorHAnsi" w:hAnsi="Campaign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40470"/>
    <w:multiLevelType w:val="multilevel"/>
    <w:tmpl w:val="F3F2426A"/>
    <w:lvl w:ilvl="0">
      <w:start w:val="1"/>
      <w:numFmt w:val="decimal"/>
      <w:lvlText w:val="%1."/>
      <w:lvlJc w:val="left"/>
      <w:pPr>
        <w:ind w:left="717" w:hanging="360"/>
      </w:pPr>
      <w:rPr>
        <w:rFonts w:hint="default"/>
        <w:b w:val="0"/>
        <w:i w:val="0"/>
        <w:color w:val="auto"/>
      </w:rPr>
    </w:lvl>
    <w:lvl w:ilvl="1">
      <w:start w:val="1"/>
      <w:numFmt w:val="lowerLetter"/>
      <w:lvlText w:val="%2."/>
      <w:lvlJc w:val="left"/>
      <w:pPr>
        <w:ind w:left="1491" w:hanging="567"/>
      </w:pPr>
      <w:rPr>
        <w:rFonts w:hint="default"/>
      </w:rPr>
    </w:lvl>
    <w:lvl w:ilvl="2">
      <w:start w:val="1"/>
      <w:numFmt w:val="lowerRoman"/>
      <w:lvlText w:val="%3."/>
      <w:lvlJc w:val="left"/>
      <w:pPr>
        <w:ind w:left="2058" w:hanging="567"/>
      </w:pPr>
      <w:rPr>
        <w:rFonts w:hint="default"/>
      </w:rPr>
    </w:lvl>
    <w:lvl w:ilvl="3">
      <w:start w:val="1"/>
      <w:numFmt w:val="decimal"/>
      <w:lvlText w:val="(%4)"/>
      <w:lvlJc w:val="left"/>
      <w:pPr>
        <w:ind w:left="2625" w:hanging="567"/>
      </w:pPr>
      <w:rPr>
        <w:rFonts w:hint="default"/>
      </w:rPr>
    </w:lvl>
    <w:lvl w:ilvl="4">
      <w:start w:val="1"/>
      <w:numFmt w:val="lowerLetter"/>
      <w:lvlText w:val="(%5)"/>
      <w:lvlJc w:val="left"/>
      <w:pPr>
        <w:ind w:left="3192" w:hanging="567"/>
      </w:pPr>
      <w:rPr>
        <w:rFonts w:hint="default"/>
      </w:rPr>
    </w:lvl>
    <w:lvl w:ilvl="5">
      <w:start w:val="1"/>
      <w:numFmt w:val="lowerRoman"/>
      <w:lvlText w:val="(%6)"/>
      <w:lvlJc w:val="left"/>
      <w:pPr>
        <w:ind w:left="3759" w:hanging="567"/>
      </w:pPr>
      <w:rPr>
        <w:rFonts w:hint="default"/>
      </w:rPr>
    </w:lvl>
    <w:lvl w:ilvl="6">
      <w:start w:val="1"/>
      <w:numFmt w:val="decimal"/>
      <w:lvlText w:val="%7."/>
      <w:lvlJc w:val="left"/>
      <w:pPr>
        <w:ind w:left="4326" w:hanging="567"/>
      </w:pPr>
      <w:rPr>
        <w:rFonts w:hint="default"/>
      </w:rPr>
    </w:lvl>
    <w:lvl w:ilvl="7">
      <w:start w:val="1"/>
      <w:numFmt w:val="lowerLetter"/>
      <w:lvlText w:val="%8."/>
      <w:lvlJc w:val="left"/>
      <w:pPr>
        <w:ind w:left="4893" w:hanging="567"/>
      </w:pPr>
      <w:rPr>
        <w:rFonts w:hint="default"/>
      </w:rPr>
    </w:lvl>
    <w:lvl w:ilvl="8">
      <w:start w:val="1"/>
      <w:numFmt w:val="lowerRoman"/>
      <w:lvlText w:val="%9."/>
      <w:lvlJc w:val="left"/>
      <w:pPr>
        <w:ind w:left="5460" w:hanging="567"/>
      </w:pPr>
      <w:rPr>
        <w:rFonts w:hint="default"/>
      </w:rPr>
    </w:lvl>
  </w:abstractNum>
  <w:abstractNum w:abstractNumId="12" w15:restartNumberingAfterBreak="0">
    <w:nsid w:val="19F1618D"/>
    <w:multiLevelType w:val="multilevel"/>
    <w:tmpl w:val="03D44B4A"/>
    <w:styleLink w:val="List1Numbered"/>
    <w:lvl w:ilvl="0">
      <w:start w:val="1"/>
      <w:numFmt w:val="decimal"/>
      <w:pStyle w:val="List1Numbered1"/>
      <w:lvlText w:val="%1."/>
      <w:lvlJc w:val="left"/>
      <w:pPr>
        <w:ind w:left="567" w:hanging="567"/>
      </w:pPr>
      <w:rPr>
        <w:rFonts w:hint="default"/>
        <w:b w:val="0"/>
        <w:i w:val="0"/>
        <w:color w:val="auto"/>
      </w:rPr>
    </w:lvl>
    <w:lvl w:ilvl="1">
      <w:start w:val="1"/>
      <w:numFmt w:val="lowerLetter"/>
      <w:pStyle w:val="List1Numbered2"/>
      <w:lvlText w:val="%2."/>
      <w:lvlJc w:val="left"/>
      <w:pPr>
        <w:ind w:left="1134" w:hanging="567"/>
      </w:pPr>
      <w:rPr>
        <w:rFonts w:hint="default"/>
      </w:rPr>
    </w:lvl>
    <w:lvl w:ilvl="2">
      <w:start w:val="1"/>
      <w:numFmt w:val="lowerRoman"/>
      <w:pStyle w:val="List1Numbered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CC862E1"/>
    <w:multiLevelType w:val="multilevel"/>
    <w:tmpl w:val="A528756C"/>
    <w:styleLink w:val="FigureNumbers"/>
    <w:lvl w:ilvl="0">
      <w:start w:val="1"/>
      <w:numFmt w:val="decimal"/>
      <w:lvlText w:val="Figur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2274B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7A0358"/>
    <w:multiLevelType w:val="hybridMultilevel"/>
    <w:tmpl w:val="E0165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6D6679"/>
    <w:multiLevelType w:val="multilevel"/>
    <w:tmpl w:val="FDE4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287F19"/>
    <w:multiLevelType w:val="hybridMultilevel"/>
    <w:tmpl w:val="F9A27B28"/>
    <w:lvl w:ilvl="0" w:tplc="5672BCE2">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C690411"/>
    <w:multiLevelType w:val="hybridMultilevel"/>
    <w:tmpl w:val="5832D68E"/>
    <w:lvl w:ilvl="0" w:tplc="AF76B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C7D1E"/>
    <w:multiLevelType w:val="hybridMultilevel"/>
    <w:tmpl w:val="5F2ED0FA"/>
    <w:lvl w:ilvl="0" w:tplc="5AE8D4B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5C7184"/>
    <w:multiLevelType w:val="hybridMultilevel"/>
    <w:tmpl w:val="6B6A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6214F"/>
    <w:multiLevelType w:val="multilevel"/>
    <w:tmpl w:val="0809001D"/>
    <w:styleLink w:val="ABC"/>
    <w:lvl w:ilvl="0">
      <w:start w:val="1"/>
      <w:numFmt w:val="lowerLetter"/>
      <w:lvlText w:val="%1)"/>
      <w:lvlJc w:val="left"/>
      <w:pPr>
        <w:ind w:left="360" w:hanging="360"/>
      </w:pPr>
      <w:rPr>
        <w:rFonts w:ascii="Campaign Medium" w:hAnsi="Campaign Medium"/>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71721D"/>
    <w:multiLevelType w:val="hybridMultilevel"/>
    <w:tmpl w:val="3AA40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211E85"/>
    <w:multiLevelType w:val="multilevel"/>
    <w:tmpl w:val="F2CC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7634F"/>
    <w:multiLevelType w:val="hybridMultilevel"/>
    <w:tmpl w:val="0D6E9262"/>
    <w:lvl w:ilvl="0" w:tplc="0C090001">
      <w:start w:val="1"/>
      <w:numFmt w:val="bullet"/>
      <w:lvlText w:val=""/>
      <w:lvlJc w:val="left"/>
      <w:pPr>
        <w:ind w:left="1515" w:hanging="360"/>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25" w15:restartNumberingAfterBreak="0">
    <w:nsid w:val="477110BC"/>
    <w:multiLevelType w:val="hybridMultilevel"/>
    <w:tmpl w:val="69D69820"/>
    <w:lvl w:ilvl="0" w:tplc="E7DC74AC">
      <w:start w:val="1"/>
      <w:numFmt w:val="bullet"/>
      <w:lvlText w:val="-"/>
      <w:lvlJc w:val="left"/>
      <w:pPr>
        <w:ind w:left="720" w:hanging="360"/>
      </w:pPr>
      <w:rPr>
        <w:rFonts w:ascii="Campaign Regular" w:eastAsiaTheme="minorHAnsi" w:hAnsi="Campaign Regula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448D6"/>
    <w:multiLevelType w:val="hybridMultilevel"/>
    <w:tmpl w:val="EE049F1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D3104E"/>
    <w:multiLevelType w:val="hybridMultilevel"/>
    <w:tmpl w:val="5ADE7C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D01BAE"/>
    <w:multiLevelType w:val="hybridMultilevel"/>
    <w:tmpl w:val="228CD210"/>
    <w:lvl w:ilvl="0" w:tplc="0C090003">
      <w:start w:val="1"/>
      <w:numFmt w:val="bullet"/>
      <w:lvlText w:val="o"/>
      <w:lvlJc w:val="left"/>
      <w:pPr>
        <w:ind w:left="1074" w:hanging="360"/>
      </w:pPr>
      <w:rPr>
        <w:rFonts w:ascii="Courier New" w:hAnsi="Courier New" w:cs="Courier New"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29" w15:restartNumberingAfterBreak="0">
    <w:nsid w:val="510A4005"/>
    <w:multiLevelType w:val="hybridMultilevel"/>
    <w:tmpl w:val="A024EE2A"/>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0" w15:restartNumberingAfterBreak="0">
    <w:nsid w:val="51207FF8"/>
    <w:multiLevelType w:val="multilevel"/>
    <w:tmpl w:val="A76C644E"/>
    <w:numStyleLink w:val="DefaultBullets"/>
  </w:abstractNum>
  <w:abstractNum w:abstractNumId="31" w15:restartNumberingAfterBreak="0">
    <w:nsid w:val="519A421D"/>
    <w:multiLevelType w:val="hybridMultilevel"/>
    <w:tmpl w:val="1870E1D2"/>
    <w:lvl w:ilvl="0" w:tplc="E6FCD838">
      <w:numFmt w:val="bullet"/>
      <w:lvlText w:val="-"/>
      <w:lvlJc w:val="left"/>
      <w:pPr>
        <w:ind w:left="720" w:hanging="360"/>
      </w:pPr>
      <w:rPr>
        <w:rFonts w:ascii="Verdana" w:eastAsiaTheme="minorHAnsi" w:hAnsi="Verdana"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E77818"/>
    <w:multiLevelType w:val="hybridMultilevel"/>
    <w:tmpl w:val="65364232"/>
    <w:lvl w:ilvl="0" w:tplc="0C090003">
      <w:start w:val="1"/>
      <w:numFmt w:val="bullet"/>
      <w:lvlText w:val="o"/>
      <w:lvlJc w:val="left"/>
      <w:pPr>
        <w:ind w:left="1074" w:hanging="360"/>
      </w:pPr>
      <w:rPr>
        <w:rFonts w:ascii="Courier New" w:hAnsi="Courier New" w:cs="Courier New" w:hint="default"/>
      </w:rPr>
    </w:lvl>
    <w:lvl w:ilvl="1" w:tplc="FFFFFFFF" w:tentative="1">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33" w15:restartNumberingAfterBreak="0">
    <w:nsid w:val="55915799"/>
    <w:multiLevelType w:val="hybridMultilevel"/>
    <w:tmpl w:val="C090E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435CB0"/>
    <w:multiLevelType w:val="hybridMultilevel"/>
    <w:tmpl w:val="15FCD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663685"/>
    <w:multiLevelType w:val="hybridMultilevel"/>
    <w:tmpl w:val="A4947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CB2A7A"/>
    <w:multiLevelType w:val="hybridMultilevel"/>
    <w:tmpl w:val="A7329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CE07D5"/>
    <w:multiLevelType w:val="multilevel"/>
    <w:tmpl w:val="03D44B4A"/>
    <w:numStyleLink w:val="List1Numbered"/>
  </w:abstractNum>
  <w:abstractNum w:abstractNumId="38" w15:restartNumberingAfterBreak="0">
    <w:nsid w:val="61DB58B7"/>
    <w:multiLevelType w:val="hybridMultilevel"/>
    <w:tmpl w:val="C5FE351C"/>
    <w:lvl w:ilvl="0" w:tplc="3B20C0C8">
      <w:start w:val="1"/>
      <w:numFmt w:val="bullet"/>
      <w:lvlText w:val=""/>
      <w:lvlJc w:val="left"/>
      <w:pPr>
        <w:ind w:left="360" w:hanging="360"/>
      </w:pPr>
      <w:rPr>
        <w:rFonts w:ascii="Symbol" w:hAnsi="Symbol" w:hint="default"/>
      </w:rPr>
    </w:lvl>
    <w:lvl w:ilvl="1" w:tplc="2FCAA1BA" w:tentative="1">
      <w:start w:val="1"/>
      <w:numFmt w:val="bullet"/>
      <w:lvlText w:val="o"/>
      <w:lvlJc w:val="left"/>
      <w:pPr>
        <w:ind w:left="1080" w:hanging="360"/>
      </w:pPr>
      <w:rPr>
        <w:rFonts w:ascii="Courier New" w:hAnsi="Courier New" w:cs="Courier New" w:hint="default"/>
      </w:rPr>
    </w:lvl>
    <w:lvl w:ilvl="2" w:tplc="055CD2EE" w:tentative="1">
      <w:start w:val="1"/>
      <w:numFmt w:val="bullet"/>
      <w:lvlText w:val=""/>
      <w:lvlJc w:val="left"/>
      <w:pPr>
        <w:ind w:left="1800" w:hanging="360"/>
      </w:pPr>
      <w:rPr>
        <w:rFonts w:ascii="Wingdings" w:hAnsi="Wingdings" w:hint="default"/>
      </w:rPr>
    </w:lvl>
    <w:lvl w:ilvl="3" w:tplc="866C51D8" w:tentative="1">
      <w:start w:val="1"/>
      <w:numFmt w:val="bullet"/>
      <w:lvlText w:val=""/>
      <w:lvlJc w:val="left"/>
      <w:pPr>
        <w:ind w:left="2520" w:hanging="360"/>
      </w:pPr>
      <w:rPr>
        <w:rFonts w:ascii="Symbol" w:hAnsi="Symbol" w:hint="default"/>
      </w:rPr>
    </w:lvl>
    <w:lvl w:ilvl="4" w:tplc="51A20696" w:tentative="1">
      <w:start w:val="1"/>
      <w:numFmt w:val="bullet"/>
      <w:lvlText w:val="o"/>
      <w:lvlJc w:val="left"/>
      <w:pPr>
        <w:ind w:left="3240" w:hanging="360"/>
      </w:pPr>
      <w:rPr>
        <w:rFonts w:ascii="Courier New" w:hAnsi="Courier New" w:cs="Courier New" w:hint="default"/>
      </w:rPr>
    </w:lvl>
    <w:lvl w:ilvl="5" w:tplc="1F52E056" w:tentative="1">
      <w:start w:val="1"/>
      <w:numFmt w:val="bullet"/>
      <w:lvlText w:val=""/>
      <w:lvlJc w:val="left"/>
      <w:pPr>
        <w:ind w:left="3960" w:hanging="360"/>
      </w:pPr>
      <w:rPr>
        <w:rFonts w:ascii="Wingdings" w:hAnsi="Wingdings" w:hint="default"/>
      </w:rPr>
    </w:lvl>
    <w:lvl w:ilvl="6" w:tplc="FC142024" w:tentative="1">
      <w:start w:val="1"/>
      <w:numFmt w:val="bullet"/>
      <w:lvlText w:val=""/>
      <w:lvlJc w:val="left"/>
      <w:pPr>
        <w:ind w:left="4680" w:hanging="360"/>
      </w:pPr>
      <w:rPr>
        <w:rFonts w:ascii="Symbol" w:hAnsi="Symbol" w:hint="default"/>
      </w:rPr>
    </w:lvl>
    <w:lvl w:ilvl="7" w:tplc="6F00CE00" w:tentative="1">
      <w:start w:val="1"/>
      <w:numFmt w:val="bullet"/>
      <w:lvlText w:val="o"/>
      <w:lvlJc w:val="left"/>
      <w:pPr>
        <w:ind w:left="5400" w:hanging="360"/>
      </w:pPr>
      <w:rPr>
        <w:rFonts w:ascii="Courier New" w:hAnsi="Courier New" w:cs="Courier New" w:hint="default"/>
      </w:rPr>
    </w:lvl>
    <w:lvl w:ilvl="8" w:tplc="81EE0CEE" w:tentative="1">
      <w:start w:val="1"/>
      <w:numFmt w:val="bullet"/>
      <w:lvlText w:val=""/>
      <w:lvlJc w:val="left"/>
      <w:pPr>
        <w:ind w:left="6120" w:hanging="360"/>
      </w:pPr>
      <w:rPr>
        <w:rFonts w:ascii="Wingdings" w:hAnsi="Wingdings" w:hint="default"/>
      </w:rPr>
    </w:lvl>
  </w:abstractNum>
  <w:abstractNum w:abstractNumId="39" w15:restartNumberingAfterBreak="0">
    <w:nsid w:val="69291F25"/>
    <w:multiLevelType w:val="hybridMultilevel"/>
    <w:tmpl w:val="761CA174"/>
    <w:lvl w:ilvl="0" w:tplc="7AD4ABF4">
      <w:start w:val="1"/>
      <w:numFmt w:val="bullet"/>
      <w:pStyle w:val="Bullets"/>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541473"/>
    <w:multiLevelType w:val="multilevel"/>
    <w:tmpl w:val="131EEC6C"/>
    <w:numStyleLink w:val="TableNumbers"/>
  </w:abstractNum>
  <w:abstractNum w:abstractNumId="41" w15:restartNumberingAfterBreak="0">
    <w:nsid w:val="738A4D83"/>
    <w:multiLevelType w:val="multilevel"/>
    <w:tmpl w:val="A76C644E"/>
    <w:styleLink w:val="DefaultBullets"/>
    <w:lvl w:ilvl="0">
      <w:start w:val="1"/>
      <w:numFmt w:val="bullet"/>
      <w:lvlText w:val=""/>
      <w:lvlJc w:val="left"/>
      <w:pPr>
        <w:ind w:left="567" w:hanging="567"/>
      </w:pPr>
      <w:rPr>
        <w:rFonts w:ascii="Symbol" w:hAnsi="Symbol" w:hint="default"/>
        <w:color w:val="auto"/>
      </w:rPr>
    </w:lvl>
    <w:lvl w:ilvl="1">
      <w:start w:val="1"/>
      <w:numFmt w:val="bullet"/>
      <w:lvlText w:val="–"/>
      <w:lvlJc w:val="left"/>
      <w:pPr>
        <w:ind w:left="1134" w:hanging="567"/>
      </w:pPr>
      <w:rPr>
        <w:rFonts w:ascii="Arial" w:hAnsi="Arial" w:hint="default"/>
        <w:color w:val="auto"/>
      </w:rPr>
    </w:lvl>
    <w:lvl w:ilvl="2">
      <w:start w:val="1"/>
      <w:numFmt w:val="bullet"/>
      <w:lvlText w:val="»"/>
      <w:lvlJc w:val="left"/>
      <w:pPr>
        <w:ind w:left="1701" w:hanging="567"/>
      </w:pPr>
      <w:rPr>
        <w:rFonts w:ascii="Arial" w:hAnsi="Arial" w:hint="default"/>
        <w:color w:val="auto"/>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739D204B"/>
    <w:multiLevelType w:val="hybridMultilevel"/>
    <w:tmpl w:val="F25C6ADE"/>
    <w:lvl w:ilvl="0" w:tplc="0C090003">
      <w:start w:val="1"/>
      <w:numFmt w:val="bullet"/>
      <w:lvlText w:val="o"/>
      <w:lvlJc w:val="left"/>
      <w:pPr>
        <w:ind w:left="1074" w:hanging="360"/>
      </w:pPr>
      <w:rPr>
        <w:rFonts w:ascii="Courier New" w:hAnsi="Courier New" w:cs="Courier New"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3" w15:restartNumberingAfterBreak="0">
    <w:nsid w:val="7BF42344"/>
    <w:multiLevelType w:val="multilevel"/>
    <w:tmpl w:val="A8BCB310"/>
    <w:styleLink w:val="IndentLists"/>
    <w:lvl w:ilvl="0">
      <w:start w:val="1"/>
      <w:numFmt w:val="bullet"/>
      <w:pStyle w:val="IndentBullet1"/>
      <w:lvlText w:val=""/>
      <w:lvlJc w:val="left"/>
      <w:pPr>
        <w:ind w:left="927" w:hanging="360"/>
      </w:pPr>
      <w:rPr>
        <w:rFonts w:ascii="Symbol" w:hAnsi="Symbol" w:hint="default"/>
        <w:color w:val="2274B5" w:themeColor="text2"/>
      </w:rPr>
    </w:lvl>
    <w:lvl w:ilvl="1">
      <w:start w:val="1"/>
      <w:numFmt w:val="bullet"/>
      <w:pStyle w:val="IndentBullet2"/>
      <w:lvlText w:val="–"/>
      <w:lvlJc w:val="left"/>
      <w:pPr>
        <w:ind w:left="1247" w:hanging="340"/>
      </w:pPr>
      <w:rPr>
        <w:rFonts w:ascii="Verdana" w:hAnsi="Verdana" w:hint="default"/>
        <w:color w:val="2274B5" w:themeColor="text2"/>
      </w:rPr>
    </w:lvl>
    <w:lvl w:ilvl="2">
      <w:start w:val="1"/>
      <w:numFmt w:val="lowerLetter"/>
      <w:pStyle w:val="IndentList1Alpha"/>
      <w:lvlText w:val="%3)"/>
      <w:lvlJc w:val="left"/>
      <w:pPr>
        <w:ind w:left="907" w:hanging="340"/>
      </w:pPr>
      <w:rPr>
        <w:rFonts w:hint="default"/>
      </w:rPr>
    </w:lvl>
    <w:lvl w:ilvl="3">
      <w:start w:val="1"/>
      <w:numFmt w:val="lowerRoman"/>
      <w:pStyle w:val="IndentList2Roman"/>
      <w:lvlText w:val="%4)"/>
      <w:lvlJc w:val="left"/>
      <w:pPr>
        <w:ind w:left="1247"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8E22B5"/>
    <w:multiLevelType w:val="hybridMultilevel"/>
    <w:tmpl w:val="4124639E"/>
    <w:lvl w:ilvl="0" w:tplc="E7DC74AC">
      <w:start w:val="1"/>
      <w:numFmt w:val="bullet"/>
      <w:lvlText w:val="-"/>
      <w:lvlJc w:val="left"/>
      <w:pPr>
        <w:ind w:left="1074" w:hanging="360"/>
      </w:pPr>
      <w:rPr>
        <w:rFonts w:ascii="Campaign Regular" w:eastAsiaTheme="minorHAnsi" w:hAnsi="Campaign Regular" w:cstheme="minorBid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num w:numId="1" w16cid:durableId="1069577570">
    <w:abstractNumId w:val="8"/>
  </w:num>
  <w:num w:numId="2" w16cid:durableId="751391560">
    <w:abstractNumId w:val="21"/>
  </w:num>
  <w:num w:numId="3" w16cid:durableId="1803230332">
    <w:abstractNumId w:val="41"/>
  </w:num>
  <w:num w:numId="4" w16cid:durableId="1167939486">
    <w:abstractNumId w:val="6"/>
  </w:num>
  <w:num w:numId="5" w16cid:durableId="1598634007">
    <w:abstractNumId w:val="43"/>
  </w:num>
  <w:num w:numId="6" w16cid:durableId="866453253">
    <w:abstractNumId w:val="17"/>
  </w:num>
  <w:num w:numId="7" w16cid:durableId="1295595900">
    <w:abstractNumId w:val="2"/>
  </w:num>
  <w:num w:numId="8" w16cid:durableId="143203046">
    <w:abstractNumId w:val="25"/>
  </w:num>
  <w:num w:numId="9" w16cid:durableId="414018646">
    <w:abstractNumId w:val="12"/>
  </w:num>
  <w:num w:numId="10" w16cid:durableId="1688947829">
    <w:abstractNumId w:val="37"/>
  </w:num>
  <w:num w:numId="11" w16cid:durableId="1675647589">
    <w:abstractNumId w:val="27"/>
  </w:num>
  <w:num w:numId="12" w16cid:durableId="1419906449">
    <w:abstractNumId w:val="14"/>
  </w:num>
  <w:num w:numId="13" w16cid:durableId="394666103">
    <w:abstractNumId w:val="40"/>
  </w:num>
  <w:num w:numId="14" w16cid:durableId="1955940078">
    <w:abstractNumId w:val="18"/>
  </w:num>
  <w:num w:numId="15" w16cid:durableId="1753814811">
    <w:abstractNumId w:val="30"/>
  </w:num>
  <w:num w:numId="16" w16cid:durableId="1165629172">
    <w:abstractNumId w:val="13"/>
  </w:num>
  <w:num w:numId="17" w16cid:durableId="2003577944">
    <w:abstractNumId w:val="5"/>
  </w:num>
  <w:num w:numId="18" w16cid:durableId="824248249">
    <w:abstractNumId w:val="3"/>
  </w:num>
  <w:num w:numId="19" w16cid:durableId="346951141">
    <w:abstractNumId w:val="11"/>
  </w:num>
  <w:num w:numId="20" w16cid:durableId="621959934">
    <w:abstractNumId w:val="10"/>
  </w:num>
  <w:num w:numId="21" w16cid:durableId="413741265">
    <w:abstractNumId w:val="24"/>
  </w:num>
  <w:num w:numId="22" w16cid:durableId="272175482">
    <w:abstractNumId w:val="29"/>
  </w:num>
  <w:num w:numId="23" w16cid:durableId="1721325839">
    <w:abstractNumId w:val="44"/>
  </w:num>
  <w:num w:numId="24" w16cid:durableId="1896233900">
    <w:abstractNumId w:val="38"/>
  </w:num>
  <w:num w:numId="25" w16cid:durableId="1699819858">
    <w:abstractNumId w:val="0"/>
  </w:num>
  <w:num w:numId="26" w16cid:durableId="876695187">
    <w:abstractNumId w:val="39"/>
  </w:num>
  <w:num w:numId="27" w16cid:durableId="2090998853">
    <w:abstractNumId w:val="26"/>
  </w:num>
  <w:num w:numId="28" w16cid:durableId="1593733476">
    <w:abstractNumId w:val="16"/>
  </w:num>
  <w:num w:numId="29" w16cid:durableId="36316726">
    <w:abstractNumId w:val="33"/>
  </w:num>
  <w:num w:numId="30" w16cid:durableId="108553070">
    <w:abstractNumId w:val="20"/>
  </w:num>
  <w:num w:numId="31" w16cid:durableId="590285434">
    <w:abstractNumId w:val="9"/>
  </w:num>
  <w:num w:numId="32" w16cid:durableId="1950967177">
    <w:abstractNumId w:val="1"/>
  </w:num>
  <w:num w:numId="33" w16cid:durableId="58015520">
    <w:abstractNumId w:val="42"/>
  </w:num>
  <w:num w:numId="34" w16cid:durableId="402025379">
    <w:abstractNumId w:val="28"/>
  </w:num>
  <w:num w:numId="35" w16cid:durableId="271060937">
    <w:abstractNumId w:val="32"/>
  </w:num>
  <w:num w:numId="36" w16cid:durableId="1409763580">
    <w:abstractNumId w:val="36"/>
  </w:num>
  <w:num w:numId="37" w16cid:durableId="808519771">
    <w:abstractNumId w:val="31"/>
  </w:num>
  <w:num w:numId="38" w16cid:durableId="817846668">
    <w:abstractNumId w:val="35"/>
  </w:num>
  <w:num w:numId="39" w16cid:durableId="359279337">
    <w:abstractNumId w:val="15"/>
  </w:num>
  <w:num w:numId="40" w16cid:durableId="1686788680">
    <w:abstractNumId w:val="23"/>
  </w:num>
  <w:num w:numId="41" w16cid:durableId="1106581055">
    <w:abstractNumId w:val="22"/>
  </w:num>
  <w:num w:numId="42" w16cid:durableId="364212427">
    <w:abstractNumId w:val="34"/>
  </w:num>
  <w:num w:numId="43" w16cid:durableId="1898054836">
    <w:abstractNumId w:val="7"/>
  </w:num>
  <w:num w:numId="44" w16cid:durableId="189296440">
    <w:abstractNumId w:val="4"/>
  </w:num>
  <w:num w:numId="45" w16cid:durableId="66998677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isplayBackgroundShape/>
  <w:embedTrueTypeFonts/>
  <w:saveSubsetFonts/>
  <w:gutterAtTop/>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1C"/>
    <w:rsid w:val="00000533"/>
    <w:rsid w:val="00003D3D"/>
    <w:rsid w:val="00010051"/>
    <w:rsid w:val="000119D5"/>
    <w:rsid w:val="00015D89"/>
    <w:rsid w:val="00017910"/>
    <w:rsid w:val="000253DA"/>
    <w:rsid w:val="000279F9"/>
    <w:rsid w:val="0003322F"/>
    <w:rsid w:val="00034C98"/>
    <w:rsid w:val="000358D2"/>
    <w:rsid w:val="0003642F"/>
    <w:rsid w:val="000411AA"/>
    <w:rsid w:val="00046E99"/>
    <w:rsid w:val="00055F47"/>
    <w:rsid w:val="00056609"/>
    <w:rsid w:val="00070124"/>
    <w:rsid w:val="00070B9E"/>
    <w:rsid w:val="00070BDE"/>
    <w:rsid w:val="0007170A"/>
    <w:rsid w:val="00071EB2"/>
    <w:rsid w:val="0007373D"/>
    <w:rsid w:val="000901BF"/>
    <w:rsid w:val="000A1129"/>
    <w:rsid w:val="000B3D26"/>
    <w:rsid w:val="000C1334"/>
    <w:rsid w:val="000C506C"/>
    <w:rsid w:val="000D0E38"/>
    <w:rsid w:val="000D12F5"/>
    <w:rsid w:val="000D41F3"/>
    <w:rsid w:val="000D6050"/>
    <w:rsid w:val="000E04CC"/>
    <w:rsid w:val="000E1B2D"/>
    <w:rsid w:val="000E32C2"/>
    <w:rsid w:val="000E44FB"/>
    <w:rsid w:val="000E6767"/>
    <w:rsid w:val="000F144C"/>
    <w:rsid w:val="000F3B0F"/>
    <w:rsid w:val="001016B7"/>
    <w:rsid w:val="00102D31"/>
    <w:rsid w:val="00106FC8"/>
    <w:rsid w:val="0010732B"/>
    <w:rsid w:val="001166AC"/>
    <w:rsid w:val="001233FC"/>
    <w:rsid w:val="00125AE8"/>
    <w:rsid w:val="00126A55"/>
    <w:rsid w:val="0012716B"/>
    <w:rsid w:val="00130185"/>
    <w:rsid w:val="00131881"/>
    <w:rsid w:val="001349D3"/>
    <w:rsid w:val="00137B14"/>
    <w:rsid w:val="00142087"/>
    <w:rsid w:val="0014309F"/>
    <w:rsid w:val="00150134"/>
    <w:rsid w:val="00151278"/>
    <w:rsid w:val="00152AD6"/>
    <w:rsid w:val="00155335"/>
    <w:rsid w:val="00155378"/>
    <w:rsid w:val="001559DA"/>
    <w:rsid w:val="00157161"/>
    <w:rsid w:val="001634ED"/>
    <w:rsid w:val="00171035"/>
    <w:rsid w:val="001710D0"/>
    <w:rsid w:val="00173856"/>
    <w:rsid w:val="001754E4"/>
    <w:rsid w:val="001761AE"/>
    <w:rsid w:val="001879CF"/>
    <w:rsid w:val="00190895"/>
    <w:rsid w:val="00190CAE"/>
    <w:rsid w:val="001924A4"/>
    <w:rsid w:val="00193207"/>
    <w:rsid w:val="0019413A"/>
    <w:rsid w:val="001A5112"/>
    <w:rsid w:val="001B2F48"/>
    <w:rsid w:val="001B5F46"/>
    <w:rsid w:val="001C041E"/>
    <w:rsid w:val="001C070F"/>
    <w:rsid w:val="001C1169"/>
    <w:rsid w:val="001C3F43"/>
    <w:rsid w:val="001C477F"/>
    <w:rsid w:val="001C6E60"/>
    <w:rsid w:val="001D1352"/>
    <w:rsid w:val="001D2BEC"/>
    <w:rsid w:val="001D2DC5"/>
    <w:rsid w:val="001D65F7"/>
    <w:rsid w:val="001D7236"/>
    <w:rsid w:val="001E03FB"/>
    <w:rsid w:val="001E05B5"/>
    <w:rsid w:val="001E11A5"/>
    <w:rsid w:val="001E12DD"/>
    <w:rsid w:val="001E51AC"/>
    <w:rsid w:val="001E62C3"/>
    <w:rsid w:val="001E7CEE"/>
    <w:rsid w:val="001F457D"/>
    <w:rsid w:val="001F720B"/>
    <w:rsid w:val="001F7592"/>
    <w:rsid w:val="00200F3F"/>
    <w:rsid w:val="00201714"/>
    <w:rsid w:val="002024DB"/>
    <w:rsid w:val="00207B1C"/>
    <w:rsid w:val="00210067"/>
    <w:rsid w:val="00210A35"/>
    <w:rsid w:val="00213DBB"/>
    <w:rsid w:val="002149F1"/>
    <w:rsid w:val="00216F1F"/>
    <w:rsid w:val="00217190"/>
    <w:rsid w:val="00220572"/>
    <w:rsid w:val="00220875"/>
    <w:rsid w:val="00220CF2"/>
    <w:rsid w:val="002267FC"/>
    <w:rsid w:val="00231EC9"/>
    <w:rsid w:val="00233F37"/>
    <w:rsid w:val="00236440"/>
    <w:rsid w:val="00244563"/>
    <w:rsid w:val="002512AB"/>
    <w:rsid w:val="00252CC0"/>
    <w:rsid w:val="002557E7"/>
    <w:rsid w:val="00257D19"/>
    <w:rsid w:val="002613CD"/>
    <w:rsid w:val="0026222D"/>
    <w:rsid w:val="00263172"/>
    <w:rsid w:val="00266110"/>
    <w:rsid w:val="0026629E"/>
    <w:rsid w:val="0027004A"/>
    <w:rsid w:val="00272894"/>
    <w:rsid w:val="00276C8E"/>
    <w:rsid w:val="00283E2E"/>
    <w:rsid w:val="00291A42"/>
    <w:rsid w:val="0029462E"/>
    <w:rsid w:val="002A18D6"/>
    <w:rsid w:val="002A1B1D"/>
    <w:rsid w:val="002A4A95"/>
    <w:rsid w:val="002A539A"/>
    <w:rsid w:val="002A7FE4"/>
    <w:rsid w:val="002C1B61"/>
    <w:rsid w:val="002C2A64"/>
    <w:rsid w:val="002C69E8"/>
    <w:rsid w:val="002D0F09"/>
    <w:rsid w:val="002D15DF"/>
    <w:rsid w:val="002D510F"/>
    <w:rsid w:val="002D56D8"/>
    <w:rsid w:val="002E1483"/>
    <w:rsid w:val="002E5686"/>
    <w:rsid w:val="002F6C12"/>
    <w:rsid w:val="002F758C"/>
    <w:rsid w:val="0030074C"/>
    <w:rsid w:val="00305C75"/>
    <w:rsid w:val="00310B89"/>
    <w:rsid w:val="00321651"/>
    <w:rsid w:val="003302B3"/>
    <w:rsid w:val="00332C1C"/>
    <w:rsid w:val="00334844"/>
    <w:rsid w:val="00335457"/>
    <w:rsid w:val="00341682"/>
    <w:rsid w:val="00344102"/>
    <w:rsid w:val="003442F1"/>
    <w:rsid w:val="0034551C"/>
    <w:rsid w:val="003525A9"/>
    <w:rsid w:val="00352F83"/>
    <w:rsid w:val="00353FA4"/>
    <w:rsid w:val="00361590"/>
    <w:rsid w:val="00363316"/>
    <w:rsid w:val="00364B15"/>
    <w:rsid w:val="00366C1C"/>
    <w:rsid w:val="00367E0C"/>
    <w:rsid w:val="003702F2"/>
    <w:rsid w:val="003836DA"/>
    <w:rsid w:val="00385615"/>
    <w:rsid w:val="00385CB7"/>
    <w:rsid w:val="003920AB"/>
    <w:rsid w:val="0039369D"/>
    <w:rsid w:val="00393B02"/>
    <w:rsid w:val="00395995"/>
    <w:rsid w:val="003A008A"/>
    <w:rsid w:val="003A1162"/>
    <w:rsid w:val="003A25A9"/>
    <w:rsid w:val="003A2C95"/>
    <w:rsid w:val="003A7747"/>
    <w:rsid w:val="003B0DD3"/>
    <w:rsid w:val="003B4A81"/>
    <w:rsid w:val="003C0457"/>
    <w:rsid w:val="003C072E"/>
    <w:rsid w:val="003C2960"/>
    <w:rsid w:val="003C5C8D"/>
    <w:rsid w:val="003C7CE0"/>
    <w:rsid w:val="003D48FA"/>
    <w:rsid w:val="003D64D8"/>
    <w:rsid w:val="003D6567"/>
    <w:rsid w:val="003E5195"/>
    <w:rsid w:val="003E58A6"/>
    <w:rsid w:val="003E60F6"/>
    <w:rsid w:val="003F3FE5"/>
    <w:rsid w:val="003F6CA6"/>
    <w:rsid w:val="003F7E74"/>
    <w:rsid w:val="004002CB"/>
    <w:rsid w:val="00400389"/>
    <w:rsid w:val="00401AE1"/>
    <w:rsid w:val="00402D26"/>
    <w:rsid w:val="00402DAB"/>
    <w:rsid w:val="004062D8"/>
    <w:rsid w:val="00407D87"/>
    <w:rsid w:val="00420714"/>
    <w:rsid w:val="00421770"/>
    <w:rsid w:val="00423601"/>
    <w:rsid w:val="004255EA"/>
    <w:rsid w:val="004306F7"/>
    <w:rsid w:val="00431DA7"/>
    <w:rsid w:val="00434275"/>
    <w:rsid w:val="0044355A"/>
    <w:rsid w:val="00443EEC"/>
    <w:rsid w:val="0044515C"/>
    <w:rsid w:val="004530A0"/>
    <w:rsid w:val="00455393"/>
    <w:rsid w:val="00464187"/>
    <w:rsid w:val="00466853"/>
    <w:rsid w:val="00470EB0"/>
    <w:rsid w:val="00492605"/>
    <w:rsid w:val="00493DD6"/>
    <w:rsid w:val="00497D6B"/>
    <w:rsid w:val="00497E24"/>
    <w:rsid w:val="004A1F8C"/>
    <w:rsid w:val="004A21FC"/>
    <w:rsid w:val="004A4318"/>
    <w:rsid w:val="004A4BE3"/>
    <w:rsid w:val="004B241A"/>
    <w:rsid w:val="004C0E1D"/>
    <w:rsid w:val="004D0F73"/>
    <w:rsid w:val="004D279D"/>
    <w:rsid w:val="004D3B37"/>
    <w:rsid w:val="004E4EDC"/>
    <w:rsid w:val="004E66BB"/>
    <w:rsid w:val="004F0005"/>
    <w:rsid w:val="004F0C9A"/>
    <w:rsid w:val="004F170A"/>
    <w:rsid w:val="004F6789"/>
    <w:rsid w:val="00501569"/>
    <w:rsid w:val="0050239F"/>
    <w:rsid w:val="00505AD6"/>
    <w:rsid w:val="00510421"/>
    <w:rsid w:val="00511A7F"/>
    <w:rsid w:val="00512968"/>
    <w:rsid w:val="005129D1"/>
    <w:rsid w:val="00512A69"/>
    <w:rsid w:val="005203D3"/>
    <w:rsid w:val="00520667"/>
    <w:rsid w:val="00520DFC"/>
    <w:rsid w:val="005213B9"/>
    <w:rsid w:val="00522D0D"/>
    <w:rsid w:val="00522DF7"/>
    <w:rsid w:val="00531AD3"/>
    <w:rsid w:val="00532CE2"/>
    <w:rsid w:val="00542764"/>
    <w:rsid w:val="00545052"/>
    <w:rsid w:val="005455B1"/>
    <w:rsid w:val="0054659F"/>
    <w:rsid w:val="0055751E"/>
    <w:rsid w:val="0056073E"/>
    <w:rsid w:val="00564831"/>
    <w:rsid w:val="00566DDF"/>
    <w:rsid w:val="0056745B"/>
    <w:rsid w:val="00572F40"/>
    <w:rsid w:val="00577B90"/>
    <w:rsid w:val="00583BAD"/>
    <w:rsid w:val="00590AB0"/>
    <w:rsid w:val="0059331F"/>
    <w:rsid w:val="00595799"/>
    <w:rsid w:val="00597950"/>
    <w:rsid w:val="005A27C6"/>
    <w:rsid w:val="005A2EFC"/>
    <w:rsid w:val="005A343F"/>
    <w:rsid w:val="005A3A8A"/>
    <w:rsid w:val="005A48A9"/>
    <w:rsid w:val="005B023B"/>
    <w:rsid w:val="005B28FF"/>
    <w:rsid w:val="005D0814"/>
    <w:rsid w:val="005D25FD"/>
    <w:rsid w:val="005D2BCE"/>
    <w:rsid w:val="005D5644"/>
    <w:rsid w:val="005E41A3"/>
    <w:rsid w:val="005F3394"/>
    <w:rsid w:val="005F6C6D"/>
    <w:rsid w:val="005F6F95"/>
    <w:rsid w:val="006055B9"/>
    <w:rsid w:val="00620AE5"/>
    <w:rsid w:val="00621469"/>
    <w:rsid w:val="00625A67"/>
    <w:rsid w:val="0063104D"/>
    <w:rsid w:val="006346E9"/>
    <w:rsid w:val="00637143"/>
    <w:rsid w:val="00641E72"/>
    <w:rsid w:val="00642D5B"/>
    <w:rsid w:val="00642D8F"/>
    <w:rsid w:val="00646E72"/>
    <w:rsid w:val="00655284"/>
    <w:rsid w:val="006555FF"/>
    <w:rsid w:val="00660305"/>
    <w:rsid w:val="00662E8F"/>
    <w:rsid w:val="00671349"/>
    <w:rsid w:val="0067141F"/>
    <w:rsid w:val="0067257E"/>
    <w:rsid w:val="00673101"/>
    <w:rsid w:val="00674FDE"/>
    <w:rsid w:val="0067565D"/>
    <w:rsid w:val="006809B7"/>
    <w:rsid w:val="0068137C"/>
    <w:rsid w:val="006862E7"/>
    <w:rsid w:val="00687CE3"/>
    <w:rsid w:val="00693312"/>
    <w:rsid w:val="006937AC"/>
    <w:rsid w:val="00693E57"/>
    <w:rsid w:val="006A4B45"/>
    <w:rsid w:val="006B2DB0"/>
    <w:rsid w:val="006B394A"/>
    <w:rsid w:val="006B4C95"/>
    <w:rsid w:val="006B5F4E"/>
    <w:rsid w:val="006C294C"/>
    <w:rsid w:val="006C30F7"/>
    <w:rsid w:val="006C4170"/>
    <w:rsid w:val="006C5DEF"/>
    <w:rsid w:val="006C792E"/>
    <w:rsid w:val="006D0556"/>
    <w:rsid w:val="006D0DAD"/>
    <w:rsid w:val="006D0DCD"/>
    <w:rsid w:val="006D1B11"/>
    <w:rsid w:val="006D55CB"/>
    <w:rsid w:val="006D5DBF"/>
    <w:rsid w:val="006D7DE3"/>
    <w:rsid w:val="006E17C3"/>
    <w:rsid w:val="006F0417"/>
    <w:rsid w:val="006F2E24"/>
    <w:rsid w:val="006F353A"/>
    <w:rsid w:val="006F50BD"/>
    <w:rsid w:val="0070146C"/>
    <w:rsid w:val="007017E2"/>
    <w:rsid w:val="007040F9"/>
    <w:rsid w:val="00713C11"/>
    <w:rsid w:val="00714CEC"/>
    <w:rsid w:val="007153BC"/>
    <w:rsid w:val="00715C24"/>
    <w:rsid w:val="0071752F"/>
    <w:rsid w:val="0072163B"/>
    <w:rsid w:val="007227E4"/>
    <w:rsid w:val="007241A8"/>
    <w:rsid w:val="00724557"/>
    <w:rsid w:val="00726D53"/>
    <w:rsid w:val="00735497"/>
    <w:rsid w:val="007360E2"/>
    <w:rsid w:val="00736BEA"/>
    <w:rsid w:val="00740C02"/>
    <w:rsid w:val="00742528"/>
    <w:rsid w:val="00742D23"/>
    <w:rsid w:val="0074571E"/>
    <w:rsid w:val="00746DAC"/>
    <w:rsid w:val="00746F7D"/>
    <w:rsid w:val="00753FFA"/>
    <w:rsid w:val="00765986"/>
    <w:rsid w:val="0076666C"/>
    <w:rsid w:val="00770008"/>
    <w:rsid w:val="00773B00"/>
    <w:rsid w:val="00780620"/>
    <w:rsid w:val="00782461"/>
    <w:rsid w:val="007942C6"/>
    <w:rsid w:val="007955BB"/>
    <w:rsid w:val="007A1E02"/>
    <w:rsid w:val="007A32F8"/>
    <w:rsid w:val="007A7C01"/>
    <w:rsid w:val="007B0460"/>
    <w:rsid w:val="007B0C04"/>
    <w:rsid w:val="007B323D"/>
    <w:rsid w:val="007B3B9E"/>
    <w:rsid w:val="007C17E0"/>
    <w:rsid w:val="007C234E"/>
    <w:rsid w:val="007C240D"/>
    <w:rsid w:val="007C5FE1"/>
    <w:rsid w:val="007C61C6"/>
    <w:rsid w:val="007D1D07"/>
    <w:rsid w:val="007D2FC3"/>
    <w:rsid w:val="007D3728"/>
    <w:rsid w:val="007D46EE"/>
    <w:rsid w:val="007D6D41"/>
    <w:rsid w:val="007E17F9"/>
    <w:rsid w:val="007E6732"/>
    <w:rsid w:val="007E7FAB"/>
    <w:rsid w:val="007F6115"/>
    <w:rsid w:val="008117A7"/>
    <w:rsid w:val="00811E4B"/>
    <w:rsid w:val="0082218E"/>
    <w:rsid w:val="00822C73"/>
    <w:rsid w:val="00824C5F"/>
    <w:rsid w:val="00825C8B"/>
    <w:rsid w:val="0082645F"/>
    <w:rsid w:val="008279F7"/>
    <w:rsid w:val="00827AC3"/>
    <w:rsid w:val="00831478"/>
    <w:rsid w:val="00832D00"/>
    <w:rsid w:val="00835871"/>
    <w:rsid w:val="0083671E"/>
    <w:rsid w:val="008412A2"/>
    <w:rsid w:val="008445F2"/>
    <w:rsid w:val="00850AAC"/>
    <w:rsid w:val="0085103A"/>
    <w:rsid w:val="0085435E"/>
    <w:rsid w:val="00861534"/>
    <w:rsid w:val="00862A09"/>
    <w:rsid w:val="00862FA1"/>
    <w:rsid w:val="0086424B"/>
    <w:rsid w:val="00870F01"/>
    <w:rsid w:val="008718B6"/>
    <w:rsid w:val="00872586"/>
    <w:rsid w:val="00873787"/>
    <w:rsid w:val="00880E82"/>
    <w:rsid w:val="00881769"/>
    <w:rsid w:val="00882731"/>
    <w:rsid w:val="00882EC8"/>
    <w:rsid w:val="008845B4"/>
    <w:rsid w:val="008851BD"/>
    <w:rsid w:val="008A1043"/>
    <w:rsid w:val="008A3CF3"/>
    <w:rsid w:val="008A7496"/>
    <w:rsid w:val="008B2111"/>
    <w:rsid w:val="008B2B84"/>
    <w:rsid w:val="008B6C6A"/>
    <w:rsid w:val="008C06A3"/>
    <w:rsid w:val="008C5B24"/>
    <w:rsid w:val="008C795B"/>
    <w:rsid w:val="008D03F5"/>
    <w:rsid w:val="008D05D9"/>
    <w:rsid w:val="008D14C8"/>
    <w:rsid w:val="008D54C1"/>
    <w:rsid w:val="008D54FA"/>
    <w:rsid w:val="008D6B59"/>
    <w:rsid w:val="008E19FF"/>
    <w:rsid w:val="008E24C7"/>
    <w:rsid w:val="008E7578"/>
    <w:rsid w:val="008F6DE6"/>
    <w:rsid w:val="00902AFE"/>
    <w:rsid w:val="00922926"/>
    <w:rsid w:val="0092729A"/>
    <w:rsid w:val="009272A6"/>
    <w:rsid w:val="009308AC"/>
    <w:rsid w:val="00930FCE"/>
    <w:rsid w:val="009369F2"/>
    <w:rsid w:val="00936F2A"/>
    <w:rsid w:val="009425A2"/>
    <w:rsid w:val="00942FEC"/>
    <w:rsid w:val="0094322C"/>
    <w:rsid w:val="00943C67"/>
    <w:rsid w:val="00947FBA"/>
    <w:rsid w:val="00957BE2"/>
    <w:rsid w:val="00961083"/>
    <w:rsid w:val="00964F32"/>
    <w:rsid w:val="00972D55"/>
    <w:rsid w:val="00974647"/>
    <w:rsid w:val="00974854"/>
    <w:rsid w:val="00974F4A"/>
    <w:rsid w:val="00985BDA"/>
    <w:rsid w:val="00991A1C"/>
    <w:rsid w:val="00995619"/>
    <w:rsid w:val="0099598F"/>
    <w:rsid w:val="009A289A"/>
    <w:rsid w:val="009A5106"/>
    <w:rsid w:val="009B0BB2"/>
    <w:rsid w:val="009B2EAD"/>
    <w:rsid w:val="009C0C66"/>
    <w:rsid w:val="009C3D46"/>
    <w:rsid w:val="009D1842"/>
    <w:rsid w:val="009D7A3C"/>
    <w:rsid w:val="009E0EB7"/>
    <w:rsid w:val="009E1FA2"/>
    <w:rsid w:val="009E56C1"/>
    <w:rsid w:val="009E65DC"/>
    <w:rsid w:val="009F22EB"/>
    <w:rsid w:val="009F3B98"/>
    <w:rsid w:val="009F3FA5"/>
    <w:rsid w:val="00A0016F"/>
    <w:rsid w:val="00A052FE"/>
    <w:rsid w:val="00A0559C"/>
    <w:rsid w:val="00A062BB"/>
    <w:rsid w:val="00A06E1C"/>
    <w:rsid w:val="00A121AE"/>
    <w:rsid w:val="00A14F22"/>
    <w:rsid w:val="00A211E3"/>
    <w:rsid w:val="00A259BB"/>
    <w:rsid w:val="00A263AA"/>
    <w:rsid w:val="00A30E2E"/>
    <w:rsid w:val="00A32F4C"/>
    <w:rsid w:val="00A3431D"/>
    <w:rsid w:val="00A3643B"/>
    <w:rsid w:val="00A41833"/>
    <w:rsid w:val="00A41E69"/>
    <w:rsid w:val="00A42A90"/>
    <w:rsid w:val="00A4512E"/>
    <w:rsid w:val="00A526F1"/>
    <w:rsid w:val="00A5393B"/>
    <w:rsid w:val="00A5742F"/>
    <w:rsid w:val="00A604FB"/>
    <w:rsid w:val="00A61C37"/>
    <w:rsid w:val="00A62961"/>
    <w:rsid w:val="00A63D1D"/>
    <w:rsid w:val="00A663E1"/>
    <w:rsid w:val="00A66798"/>
    <w:rsid w:val="00A722AD"/>
    <w:rsid w:val="00A73525"/>
    <w:rsid w:val="00A8329E"/>
    <w:rsid w:val="00A91180"/>
    <w:rsid w:val="00A95FC3"/>
    <w:rsid w:val="00A95FF2"/>
    <w:rsid w:val="00A96D15"/>
    <w:rsid w:val="00AA0788"/>
    <w:rsid w:val="00AA160D"/>
    <w:rsid w:val="00AA66E7"/>
    <w:rsid w:val="00AA75FC"/>
    <w:rsid w:val="00AB09A9"/>
    <w:rsid w:val="00AB636A"/>
    <w:rsid w:val="00AC15AA"/>
    <w:rsid w:val="00AC1A93"/>
    <w:rsid w:val="00AC1E4D"/>
    <w:rsid w:val="00AC32B9"/>
    <w:rsid w:val="00AC404C"/>
    <w:rsid w:val="00AC7C3E"/>
    <w:rsid w:val="00AE0878"/>
    <w:rsid w:val="00AE12A3"/>
    <w:rsid w:val="00AE1CC5"/>
    <w:rsid w:val="00AF0074"/>
    <w:rsid w:val="00AF1C73"/>
    <w:rsid w:val="00AF2E2F"/>
    <w:rsid w:val="00AF4986"/>
    <w:rsid w:val="00B0080F"/>
    <w:rsid w:val="00B03FEE"/>
    <w:rsid w:val="00B16D14"/>
    <w:rsid w:val="00B205FA"/>
    <w:rsid w:val="00B233B7"/>
    <w:rsid w:val="00B24279"/>
    <w:rsid w:val="00B3525E"/>
    <w:rsid w:val="00B360FE"/>
    <w:rsid w:val="00B3664F"/>
    <w:rsid w:val="00B41176"/>
    <w:rsid w:val="00B44EAF"/>
    <w:rsid w:val="00B500C0"/>
    <w:rsid w:val="00B53717"/>
    <w:rsid w:val="00B563B2"/>
    <w:rsid w:val="00B61C8D"/>
    <w:rsid w:val="00B62423"/>
    <w:rsid w:val="00B639D8"/>
    <w:rsid w:val="00B71963"/>
    <w:rsid w:val="00B77A48"/>
    <w:rsid w:val="00B878EA"/>
    <w:rsid w:val="00B94582"/>
    <w:rsid w:val="00B9518D"/>
    <w:rsid w:val="00B96121"/>
    <w:rsid w:val="00B96DB3"/>
    <w:rsid w:val="00B97C16"/>
    <w:rsid w:val="00BA19E6"/>
    <w:rsid w:val="00BA6A30"/>
    <w:rsid w:val="00BC41DD"/>
    <w:rsid w:val="00BE4E49"/>
    <w:rsid w:val="00BF1830"/>
    <w:rsid w:val="00C04C44"/>
    <w:rsid w:val="00C0548E"/>
    <w:rsid w:val="00C21290"/>
    <w:rsid w:val="00C22A3C"/>
    <w:rsid w:val="00C26EC4"/>
    <w:rsid w:val="00C32C5A"/>
    <w:rsid w:val="00C41C41"/>
    <w:rsid w:val="00C43136"/>
    <w:rsid w:val="00C44026"/>
    <w:rsid w:val="00C45392"/>
    <w:rsid w:val="00C4758C"/>
    <w:rsid w:val="00C52F8B"/>
    <w:rsid w:val="00C53C87"/>
    <w:rsid w:val="00C55D81"/>
    <w:rsid w:val="00C60986"/>
    <w:rsid w:val="00C661B1"/>
    <w:rsid w:val="00C701C2"/>
    <w:rsid w:val="00C72B26"/>
    <w:rsid w:val="00C82C28"/>
    <w:rsid w:val="00C87108"/>
    <w:rsid w:val="00C945A6"/>
    <w:rsid w:val="00C95C23"/>
    <w:rsid w:val="00C9747E"/>
    <w:rsid w:val="00CA1001"/>
    <w:rsid w:val="00CA40EC"/>
    <w:rsid w:val="00CA5E90"/>
    <w:rsid w:val="00CB74B4"/>
    <w:rsid w:val="00CC4BF0"/>
    <w:rsid w:val="00CC4D49"/>
    <w:rsid w:val="00CD5ED1"/>
    <w:rsid w:val="00CD75CD"/>
    <w:rsid w:val="00CE669B"/>
    <w:rsid w:val="00CF1D60"/>
    <w:rsid w:val="00CF28D1"/>
    <w:rsid w:val="00CF2F3B"/>
    <w:rsid w:val="00D068A7"/>
    <w:rsid w:val="00D1092D"/>
    <w:rsid w:val="00D10CDB"/>
    <w:rsid w:val="00D1566F"/>
    <w:rsid w:val="00D21CB9"/>
    <w:rsid w:val="00D2223E"/>
    <w:rsid w:val="00D2350C"/>
    <w:rsid w:val="00D31CE6"/>
    <w:rsid w:val="00D320A0"/>
    <w:rsid w:val="00D43F79"/>
    <w:rsid w:val="00D46920"/>
    <w:rsid w:val="00D4767A"/>
    <w:rsid w:val="00D5011E"/>
    <w:rsid w:val="00D546E7"/>
    <w:rsid w:val="00D55669"/>
    <w:rsid w:val="00D64061"/>
    <w:rsid w:val="00D673CB"/>
    <w:rsid w:val="00D717D8"/>
    <w:rsid w:val="00D74A5F"/>
    <w:rsid w:val="00D81853"/>
    <w:rsid w:val="00D82762"/>
    <w:rsid w:val="00D84875"/>
    <w:rsid w:val="00D84EA8"/>
    <w:rsid w:val="00D91639"/>
    <w:rsid w:val="00D946E4"/>
    <w:rsid w:val="00DA283B"/>
    <w:rsid w:val="00DA5A00"/>
    <w:rsid w:val="00DB3DDC"/>
    <w:rsid w:val="00DB6579"/>
    <w:rsid w:val="00DB6E61"/>
    <w:rsid w:val="00DC326F"/>
    <w:rsid w:val="00DC372E"/>
    <w:rsid w:val="00DC69BA"/>
    <w:rsid w:val="00DD1AE1"/>
    <w:rsid w:val="00DD2966"/>
    <w:rsid w:val="00DD3042"/>
    <w:rsid w:val="00DD4EE6"/>
    <w:rsid w:val="00DE0FC5"/>
    <w:rsid w:val="00DE20AA"/>
    <w:rsid w:val="00DE3725"/>
    <w:rsid w:val="00DE75CC"/>
    <w:rsid w:val="00DE792B"/>
    <w:rsid w:val="00DF2599"/>
    <w:rsid w:val="00DF66B0"/>
    <w:rsid w:val="00E00E17"/>
    <w:rsid w:val="00E01B1B"/>
    <w:rsid w:val="00E13723"/>
    <w:rsid w:val="00E17325"/>
    <w:rsid w:val="00E20271"/>
    <w:rsid w:val="00E202FD"/>
    <w:rsid w:val="00E243B5"/>
    <w:rsid w:val="00E2666E"/>
    <w:rsid w:val="00E27E65"/>
    <w:rsid w:val="00E377B2"/>
    <w:rsid w:val="00E40808"/>
    <w:rsid w:val="00E40E54"/>
    <w:rsid w:val="00E41653"/>
    <w:rsid w:val="00E41E47"/>
    <w:rsid w:val="00E50963"/>
    <w:rsid w:val="00E542F9"/>
    <w:rsid w:val="00E57908"/>
    <w:rsid w:val="00E6016A"/>
    <w:rsid w:val="00E62AED"/>
    <w:rsid w:val="00E64D33"/>
    <w:rsid w:val="00E6641B"/>
    <w:rsid w:val="00E701C8"/>
    <w:rsid w:val="00E70264"/>
    <w:rsid w:val="00E8255B"/>
    <w:rsid w:val="00E82ADB"/>
    <w:rsid w:val="00E82EAF"/>
    <w:rsid w:val="00E844E7"/>
    <w:rsid w:val="00E855C5"/>
    <w:rsid w:val="00E86D2F"/>
    <w:rsid w:val="00E9055F"/>
    <w:rsid w:val="00E90D23"/>
    <w:rsid w:val="00E95A82"/>
    <w:rsid w:val="00E963EA"/>
    <w:rsid w:val="00EA054B"/>
    <w:rsid w:val="00EA7654"/>
    <w:rsid w:val="00EB5FDC"/>
    <w:rsid w:val="00EB6DFE"/>
    <w:rsid w:val="00EC4666"/>
    <w:rsid w:val="00EC5331"/>
    <w:rsid w:val="00EC5C04"/>
    <w:rsid w:val="00ED0B81"/>
    <w:rsid w:val="00ED1060"/>
    <w:rsid w:val="00ED447B"/>
    <w:rsid w:val="00EE1AE0"/>
    <w:rsid w:val="00EE2CDF"/>
    <w:rsid w:val="00EE34E2"/>
    <w:rsid w:val="00EE6E43"/>
    <w:rsid w:val="00EE7124"/>
    <w:rsid w:val="00EF0969"/>
    <w:rsid w:val="00EF1409"/>
    <w:rsid w:val="00EF1494"/>
    <w:rsid w:val="00EF24FD"/>
    <w:rsid w:val="00EF462D"/>
    <w:rsid w:val="00EF709B"/>
    <w:rsid w:val="00F018A3"/>
    <w:rsid w:val="00F07025"/>
    <w:rsid w:val="00F07833"/>
    <w:rsid w:val="00F10F34"/>
    <w:rsid w:val="00F15743"/>
    <w:rsid w:val="00F1745E"/>
    <w:rsid w:val="00F17C78"/>
    <w:rsid w:val="00F266A7"/>
    <w:rsid w:val="00F26E3B"/>
    <w:rsid w:val="00F319C4"/>
    <w:rsid w:val="00F32778"/>
    <w:rsid w:val="00F348E7"/>
    <w:rsid w:val="00F349F4"/>
    <w:rsid w:val="00F428BE"/>
    <w:rsid w:val="00F42903"/>
    <w:rsid w:val="00F46E36"/>
    <w:rsid w:val="00F513B8"/>
    <w:rsid w:val="00F51EC8"/>
    <w:rsid w:val="00F53EEE"/>
    <w:rsid w:val="00F60176"/>
    <w:rsid w:val="00F613E4"/>
    <w:rsid w:val="00F63E1F"/>
    <w:rsid w:val="00F642A3"/>
    <w:rsid w:val="00F720D2"/>
    <w:rsid w:val="00F760C8"/>
    <w:rsid w:val="00F77E53"/>
    <w:rsid w:val="00F80C8A"/>
    <w:rsid w:val="00F82484"/>
    <w:rsid w:val="00F90735"/>
    <w:rsid w:val="00F92131"/>
    <w:rsid w:val="00F92F48"/>
    <w:rsid w:val="00F9637A"/>
    <w:rsid w:val="00FA04FA"/>
    <w:rsid w:val="00FA3B63"/>
    <w:rsid w:val="00FA6323"/>
    <w:rsid w:val="00FA6569"/>
    <w:rsid w:val="00FB21BF"/>
    <w:rsid w:val="00FB2366"/>
    <w:rsid w:val="00FB4563"/>
    <w:rsid w:val="00FB6888"/>
    <w:rsid w:val="00FB7F2B"/>
    <w:rsid w:val="00FC7565"/>
    <w:rsid w:val="00FD0696"/>
    <w:rsid w:val="00FD2F47"/>
    <w:rsid w:val="00FD4537"/>
    <w:rsid w:val="00FD4A71"/>
    <w:rsid w:val="00FD5504"/>
    <w:rsid w:val="00FD6B40"/>
    <w:rsid w:val="00FD6C6F"/>
    <w:rsid w:val="00FD7FE1"/>
    <w:rsid w:val="00FE10C0"/>
    <w:rsid w:val="00FE204C"/>
    <w:rsid w:val="00FE33D0"/>
    <w:rsid w:val="00FE58FA"/>
    <w:rsid w:val="00FF0C3F"/>
    <w:rsid w:val="00FF40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EB47"/>
  <w15:chartTrackingRefBased/>
  <w15:docId w15:val="{B6E100E9-B14B-4B62-8BFB-B9265007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5F7"/>
    <w:pPr>
      <w:spacing w:before="120" w:after="160" w:line="360" w:lineRule="atLeast"/>
    </w:pPr>
    <w:rPr>
      <w:rFonts w:ascii="Verdana" w:hAnsi="Verdana"/>
    </w:rPr>
  </w:style>
  <w:style w:type="paragraph" w:styleId="Heading1">
    <w:name w:val="heading 1"/>
    <w:basedOn w:val="Normal"/>
    <w:next w:val="Normal"/>
    <w:link w:val="Heading1Char"/>
    <w:uiPriority w:val="9"/>
    <w:qFormat/>
    <w:rsid w:val="005B28FF"/>
    <w:pPr>
      <w:autoSpaceDE w:val="0"/>
      <w:autoSpaceDN w:val="0"/>
      <w:adjustRightInd w:val="0"/>
      <w:spacing w:beforeLines="200" w:before="200" w:afterLines="200" w:after="200" w:line="480" w:lineRule="auto"/>
      <w:outlineLvl w:val="0"/>
    </w:pPr>
    <w:rPr>
      <w:rFonts w:ascii="Work Sans Light" w:hAnsi="Work Sans Light" w:cs="Calibri"/>
      <w:bCs/>
      <w:color w:val="2F3A48" w:themeColor="accent1"/>
      <w:sz w:val="48"/>
      <w:szCs w:val="48"/>
    </w:rPr>
  </w:style>
  <w:style w:type="paragraph" w:styleId="Heading2">
    <w:name w:val="heading 2"/>
    <w:basedOn w:val="Normal"/>
    <w:next w:val="Normal"/>
    <w:link w:val="Heading2Char"/>
    <w:uiPriority w:val="9"/>
    <w:unhideWhenUsed/>
    <w:qFormat/>
    <w:rsid w:val="005B28FF"/>
    <w:pPr>
      <w:autoSpaceDE w:val="0"/>
      <w:autoSpaceDN w:val="0"/>
      <w:adjustRightInd w:val="0"/>
      <w:spacing w:beforeLines="150" w:before="150" w:afterLines="150" w:after="150" w:line="240" w:lineRule="auto"/>
      <w:outlineLvl w:val="1"/>
    </w:pPr>
    <w:rPr>
      <w:rFonts w:asciiTheme="majorHAnsi" w:hAnsiTheme="majorHAnsi" w:cs="Calibri"/>
      <w:bCs/>
      <w:color w:val="2274B5" w:themeColor="text2"/>
      <w:sz w:val="36"/>
      <w:szCs w:val="36"/>
    </w:rPr>
  </w:style>
  <w:style w:type="paragraph" w:styleId="Heading3">
    <w:name w:val="heading 3"/>
    <w:basedOn w:val="Normal"/>
    <w:next w:val="Normal"/>
    <w:link w:val="Heading3Char"/>
    <w:uiPriority w:val="9"/>
    <w:unhideWhenUsed/>
    <w:qFormat/>
    <w:rsid w:val="00770008"/>
    <w:pPr>
      <w:autoSpaceDE w:val="0"/>
      <w:autoSpaceDN w:val="0"/>
      <w:adjustRightInd w:val="0"/>
      <w:spacing w:beforeLines="150" w:before="360" w:afterLines="150" w:after="360" w:line="240" w:lineRule="auto"/>
      <w:outlineLvl w:val="2"/>
    </w:pPr>
    <w:rPr>
      <w:rFonts w:asciiTheme="majorHAnsi" w:hAnsiTheme="majorHAnsi"/>
      <w:color w:val="2F3A48" w:themeColor="accent1"/>
      <w:sz w:val="28"/>
      <w:szCs w:val="28"/>
    </w:rPr>
  </w:style>
  <w:style w:type="paragraph" w:styleId="Heading4">
    <w:name w:val="heading 4"/>
    <w:basedOn w:val="Normal"/>
    <w:next w:val="Normal"/>
    <w:link w:val="Heading4Char"/>
    <w:uiPriority w:val="9"/>
    <w:unhideWhenUsed/>
    <w:qFormat/>
    <w:rsid w:val="00015D89"/>
    <w:pPr>
      <w:spacing w:before="360" w:after="360" w:line="259" w:lineRule="auto"/>
      <w:outlineLvl w:val="3"/>
    </w:pPr>
    <w:rPr>
      <w:rFonts w:asciiTheme="minorHAnsi" w:hAnsiTheme="minorHAnsi"/>
      <w:color w:val="2274B5" w:themeColor="text2"/>
    </w:rPr>
  </w:style>
  <w:style w:type="paragraph" w:styleId="Heading5">
    <w:name w:val="heading 5"/>
    <w:basedOn w:val="Heading4"/>
    <w:next w:val="Normal"/>
    <w:link w:val="Heading5Char"/>
    <w:uiPriority w:val="9"/>
    <w:unhideWhenUsed/>
    <w:qFormat/>
    <w:rsid w:val="00770008"/>
    <w:pPr>
      <w:outlineLvl w:val="4"/>
    </w:pPr>
    <w:rPr>
      <w:b/>
      <w:color w:val="auto"/>
    </w:rPr>
  </w:style>
  <w:style w:type="paragraph" w:styleId="Heading6">
    <w:name w:val="heading 6"/>
    <w:basedOn w:val="Normal"/>
    <w:next w:val="Normal"/>
    <w:link w:val="Heading6Char"/>
    <w:uiPriority w:val="9"/>
    <w:unhideWhenUsed/>
    <w:rsid w:val="00257D19"/>
    <w:pPr>
      <w:keepNext/>
      <w:keepLines/>
      <w:spacing w:before="40" w:after="0"/>
      <w:outlineLvl w:val="5"/>
    </w:pPr>
    <w:rPr>
      <w:rFonts w:asciiTheme="majorHAnsi" w:eastAsiaTheme="majorEastAsia" w:hAnsiTheme="majorHAnsi" w:cstheme="majorBidi"/>
      <w:color w:val="171C23" w:themeColor="accent1" w:themeShade="7F"/>
    </w:rPr>
  </w:style>
  <w:style w:type="paragraph" w:styleId="Heading7">
    <w:name w:val="heading 7"/>
    <w:basedOn w:val="Normal"/>
    <w:next w:val="Normal"/>
    <w:link w:val="Heading7Char"/>
    <w:uiPriority w:val="9"/>
    <w:semiHidden/>
    <w:unhideWhenUsed/>
    <w:rsid w:val="00D46920"/>
    <w:pPr>
      <w:keepNext/>
      <w:keepLines/>
      <w:spacing w:before="40" w:after="0"/>
      <w:outlineLvl w:val="6"/>
    </w:pPr>
    <w:rPr>
      <w:rFonts w:asciiTheme="majorHAnsi" w:eastAsiaTheme="majorEastAsia" w:hAnsiTheme="majorHAnsi" w:cstheme="majorBidi"/>
      <w:i/>
      <w:iCs/>
      <w:color w:val="171C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353A"/>
    <w:pPr>
      <w:spacing w:before="100" w:beforeAutospacing="1" w:after="100" w:afterAutospacing="1"/>
    </w:pPr>
    <w:rPr>
      <w:rFonts w:asciiTheme="minorHAnsi" w:eastAsia="Times New Roman" w:hAnsiTheme="minorHAnsi" w:cs="Times New Roman"/>
      <w:lang w:eastAsia="en-GB"/>
    </w:rPr>
  </w:style>
  <w:style w:type="character" w:customStyle="1" w:styleId="Heading1Char">
    <w:name w:val="Heading 1 Char"/>
    <w:basedOn w:val="DefaultParagraphFont"/>
    <w:link w:val="Heading1"/>
    <w:uiPriority w:val="9"/>
    <w:rsid w:val="005B28FF"/>
    <w:rPr>
      <w:rFonts w:ascii="Work Sans Light" w:hAnsi="Work Sans Light" w:cs="Calibri"/>
      <w:bCs/>
      <w:color w:val="2F3A48" w:themeColor="accent1"/>
      <w:sz w:val="48"/>
      <w:szCs w:val="48"/>
    </w:rPr>
  </w:style>
  <w:style w:type="paragraph" w:styleId="Header">
    <w:name w:val="header"/>
    <w:basedOn w:val="Normal"/>
    <w:link w:val="HeaderChar"/>
    <w:uiPriority w:val="99"/>
    <w:unhideWhenUsed/>
    <w:rsid w:val="007C17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7E0"/>
    <w:rPr>
      <w:rFonts w:ascii="Century Gothic" w:hAnsi="Century Gothic"/>
      <w:sz w:val="20"/>
    </w:rPr>
  </w:style>
  <w:style w:type="paragraph" w:styleId="Footer">
    <w:name w:val="footer"/>
    <w:basedOn w:val="Normal"/>
    <w:link w:val="FooterChar"/>
    <w:uiPriority w:val="99"/>
    <w:unhideWhenUsed/>
    <w:rsid w:val="007C1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7E0"/>
    <w:rPr>
      <w:rFonts w:ascii="Century Gothic" w:hAnsi="Century Gothic"/>
      <w:sz w:val="20"/>
    </w:rPr>
  </w:style>
  <w:style w:type="character" w:styleId="PageNumber">
    <w:name w:val="page number"/>
    <w:basedOn w:val="DefaultParagraphFont"/>
    <w:uiPriority w:val="99"/>
    <w:semiHidden/>
    <w:unhideWhenUsed/>
    <w:rsid w:val="007C17E0"/>
  </w:style>
  <w:style w:type="table" w:styleId="TableGrid">
    <w:name w:val="Table Grid"/>
    <w:basedOn w:val="TableNormal"/>
    <w:uiPriority w:val="39"/>
    <w:rsid w:val="007C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7C17E0"/>
    <w:tblPr>
      <w:tblStyleRowBandSize w:val="1"/>
      <w:tblStyleColBandSize w:val="1"/>
    </w:tblPr>
    <w:tblStylePr w:type="firstRow">
      <w:rPr>
        <w:b/>
        <w:bCs/>
        <w:caps/>
      </w:rPr>
      <w:tblPr/>
      <w:tcPr>
        <w:tcBorders>
          <w:bottom w:val="single" w:sz="4" w:space="0" w:color="889AB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89AB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0783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5B28FF"/>
    <w:rPr>
      <w:rFonts w:asciiTheme="majorHAnsi" w:hAnsiTheme="majorHAnsi" w:cs="Calibri"/>
      <w:bCs/>
      <w:color w:val="2274B5" w:themeColor="text2"/>
      <w:sz w:val="36"/>
      <w:szCs w:val="36"/>
    </w:rPr>
  </w:style>
  <w:style w:type="character" w:customStyle="1" w:styleId="Heading3Char">
    <w:name w:val="Heading 3 Char"/>
    <w:basedOn w:val="DefaultParagraphFont"/>
    <w:link w:val="Heading3"/>
    <w:uiPriority w:val="9"/>
    <w:rsid w:val="00770008"/>
    <w:rPr>
      <w:rFonts w:asciiTheme="majorHAnsi" w:hAnsiTheme="majorHAnsi"/>
      <w:color w:val="2F3A48" w:themeColor="accent1"/>
      <w:sz w:val="28"/>
      <w:szCs w:val="28"/>
    </w:rPr>
  </w:style>
  <w:style w:type="paragraph" w:styleId="IntenseQuote">
    <w:name w:val="Intense Quote"/>
    <w:basedOn w:val="Normal"/>
    <w:next w:val="Normal"/>
    <w:link w:val="IntenseQuoteChar"/>
    <w:uiPriority w:val="30"/>
    <w:qFormat/>
    <w:rsid w:val="00D46920"/>
    <w:pPr>
      <w:pBdr>
        <w:top w:val="single" w:sz="4" w:space="10" w:color="2F3A48" w:themeColor="accent1"/>
        <w:bottom w:val="single" w:sz="4" w:space="10" w:color="2F3A48" w:themeColor="accent1"/>
      </w:pBdr>
      <w:spacing w:before="360" w:after="360"/>
      <w:ind w:left="864" w:right="864"/>
      <w:jc w:val="center"/>
    </w:pPr>
    <w:rPr>
      <w:i/>
      <w:iCs/>
      <w:color w:val="2F3A48" w:themeColor="text1"/>
    </w:rPr>
  </w:style>
  <w:style w:type="paragraph" w:styleId="ListParagraph">
    <w:name w:val="List Paragraph"/>
    <w:basedOn w:val="Normal"/>
    <w:uiPriority w:val="34"/>
    <w:qFormat/>
    <w:rsid w:val="00693E57"/>
    <w:pPr>
      <w:numPr>
        <w:numId w:val="43"/>
      </w:numPr>
      <w:ind w:left="924" w:hanging="357"/>
    </w:pPr>
  </w:style>
  <w:style w:type="table" w:styleId="PlainTable5">
    <w:name w:val="Plain Table 5"/>
    <w:basedOn w:val="TableNormal"/>
    <w:uiPriority w:val="45"/>
    <w:rsid w:val="000E1B2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AB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AB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AB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AB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ntenseQuoteChar">
    <w:name w:val="Intense Quote Char"/>
    <w:basedOn w:val="DefaultParagraphFont"/>
    <w:link w:val="IntenseQuote"/>
    <w:uiPriority w:val="30"/>
    <w:rsid w:val="00D46920"/>
    <w:rPr>
      <w:rFonts w:ascii="Verdana" w:hAnsi="Verdana"/>
      <w:i/>
      <w:iCs/>
      <w:color w:val="2F3A48" w:themeColor="text1"/>
    </w:rPr>
  </w:style>
  <w:style w:type="character" w:styleId="SubtleReference">
    <w:name w:val="Subtle Reference"/>
    <w:basedOn w:val="DefaultParagraphFont"/>
    <w:uiPriority w:val="31"/>
    <w:rsid w:val="00A259BB"/>
    <w:rPr>
      <w:smallCaps/>
      <w:color w:val="auto"/>
    </w:rPr>
  </w:style>
  <w:style w:type="character" w:styleId="IntenseReference">
    <w:name w:val="Intense Reference"/>
    <w:basedOn w:val="DefaultParagraphFont"/>
    <w:uiPriority w:val="32"/>
    <w:qFormat/>
    <w:rsid w:val="00A259BB"/>
    <w:rPr>
      <w:b/>
      <w:bCs/>
      <w:smallCaps/>
      <w:color w:val="auto"/>
      <w:spacing w:val="5"/>
    </w:rPr>
  </w:style>
  <w:style w:type="character" w:styleId="IntenseEmphasis">
    <w:name w:val="Intense Emphasis"/>
    <w:basedOn w:val="DefaultParagraphFont"/>
    <w:uiPriority w:val="21"/>
    <w:qFormat/>
    <w:rsid w:val="00D46920"/>
    <w:rPr>
      <w:b/>
      <w:i/>
      <w:iCs/>
      <w:color w:val="2274B5" w:themeColor="text2"/>
    </w:rPr>
  </w:style>
  <w:style w:type="character" w:styleId="Emphasis">
    <w:name w:val="Emphasis"/>
    <w:basedOn w:val="DefaultParagraphFont"/>
    <w:uiPriority w:val="20"/>
    <w:qFormat/>
    <w:rsid w:val="00D46920"/>
    <w:rPr>
      <w:b/>
      <w:i/>
      <w:iCs/>
    </w:rPr>
  </w:style>
  <w:style w:type="numbering" w:customStyle="1" w:styleId="Style1">
    <w:name w:val="Style1"/>
    <w:basedOn w:val="NoList"/>
    <w:uiPriority w:val="99"/>
    <w:rsid w:val="00662E8F"/>
    <w:pPr>
      <w:numPr>
        <w:numId w:val="1"/>
      </w:numPr>
    </w:pPr>
  </w:style>
  <w:style w:type="numbering" w:customStyle="1" w:styleId="ABC">
    <w:name w:val="ABC"/>
    <w:basedOn w:val="NoList"/>
    <w:uiPriority w:val="99"/>
    <w:rsid w:val="00662E8F"/>
    <w:pPr>
      <w:numPr>
        <w:numId w:val="2"/>
      </w:numPr>
    </w:pPr>
  </w:style>
  <w:style w:type="table" w:customStyle="1" w:styleId="NACC">
    <w:name w:val="NACC"/>
    <w:basedOn w:val="TableNormal"/>
    <w:uiPriority w:val="99"/>
    <w:rsid w:val="00B44EAF"/>
    <w:pPr>
      <w:spacing w:before="120" w:after="60"/>
    </w:pPr>
    <w:tblPr>
      <w:tblStyleRowBandSize w:val="1"/>
      <w:tblBorders>
        <w:top w:val="single" w:sz="4" w:space="0" w:color="2F3A48" w:themeColor="text1"/>
        <w:left w:val="single" w:sz="4" w:space="0" w:color="2F3A48" w:themeColor="text1"/>
        <w:bottom w:val="single" w:sz="4" w:space="0" w:color="2F3A48" w:themeColor="text1"/>
        <w:right w:val="single" w:sz="4" w:space="0" w:color="2F3A48" w:themeColor="text1"/>
        <w:insideH w:val="single" w:sz="4" w:space="0" w:color="2F3A48" w:themeColor="text1"/>
        <w:insideV w:val="single" w:sz="4" w:space="0" w:color="2F3A48" w:themeColor="text1"/>
      </w:tblBorders>
      <w:tblCellMar>
        <w:top w:w="113" w:type="dxa"/>
        <w:bottom w:w="113" w:type="dxa"/>
      </w:tblCellMar>
    </w:tblPr>
    <w:tcPr>
      <w:shd w:val="clear" w:color="auto" w:fill="FFFFFF" w:themeFill="background1"/>
      <w:vAlign w:val="center"/>
    </w:tcPr>
    <w:tblStylePr w:type="firstRow">
      <w:pPr>
        <w:jc w:val="center"/>
      </w:pPr>
      <w:rPr>
        <w:rFonts w:asciiTheme="minorHAnsi" w:hAnsiTheme="minorHAnsi"/>
        <w:b/>
        <w:color w:val="FFFFFF" w:themeColor="background1"/>
        <w:sz w:val="24"/>
      </w:rPr>
      <w:tblPr/>
      <w:tcPr>
        <w:shd w:val="clear" w:color="auto" w:fill="2274B5" w:themeFill="accent2"/>
      </w:tcPr>
    </w:tblStylePr>
    <w:tblStylePr w:type="lastRow">
      <w:rPr>
        <w:b/>
      </w:rPr>
    </w:tblStylePr>
    <w:tblStylePr w:type="band1Horz">
      <w:tblPr/>
      <w:tcPr>
        <w:shd w:val="clear" w:color="auto" w:fill="DCF3F6" w:themeFill="accent3" w:themeFillTint="33"/>
      </w:tcPr>
    </w:tblStylePr>
  </w:style>
  <w:style w:type="paragraph" w:customStyle="1" w:styleId="Bullets">
    <w:name w:val="Bullets"/>
    <w:basedOn w:val="Normal"/>
    <w:uiPriority w:val="2"/>
    <w:qFormat/>
    <w:rsid w:val="00693E57"/>
    <w:pPr>
      <w:numPr>
        <w:numId w:val="26"/>
      </w:numPr>
      <w:suppressAutoHyphens/>
      <w:ind w:left="357" w:hanging="357"/>
    </w:pPr>
    <w:rPr>
      <w:szCs w:val="20"/>
    </w:rPr>
  </w:style>
  <w:style w:type="paragraph" w:customStyle="1" w:styleId="Heading2nexttoicon">
    <w:name w:val="Heading 2 next to icon"/>
    <w:basedOn w:val="Heading2"/>
    <w:qFormat/>
    <w:rsid w:val="00CC4D49"/>
    <w:pPr>
      <w:spacing w:afterLines="250" w:after="250" w:line="180" w:lineRule="auto"/>
    </w:pPr>
  </w:style>
  <w:style w:type="character" w:styleId="Hyperlink">
    <w:name w:val="Hyperlink"/>
    <w:basedOn w:val="DefaultParagraphFont"/>
    <w:uiPriority w:val="99"/>
    <w:unhideWhenUsed/>
    <w:rsid w:val="00E70264"/>
    <w:rPr>
      <w:color w:val="0070C0"/>
      <w:u w:val="single"/>
    </w:rPr>
  </w:style>
  <w:style w:type="numbering" w:customStyle="1" w:styleId="DefaultBullets">
    <w:name w:val="Default Bullets"/>
    <w:uiPriority w:val="99"/>
    <w:rsid w:val="00E70264"/>
    <w:pPr>
      <w:numPr>
        <w:numId w:val="3"/>
      </w:numPr>
    </w:pPr>
  </w:style>
  <w:style w:type="character" w:styleId="FollowedHyperlink">
    <w:name w:val="FollowedHyperlink"/>
    <w:basedOn w:val="DefaultParagraphFont"/>
    <w:uiPriority w:val="99"/>
    <w:semiHidden/>
    <w:unhideWhenUsed/>
    <w:rsid w:val="000D12F5"/>
    <w:rPr>
      <w:color w:val="954F72" w:themeColor="followedHyperlink"/>
      <w:u w:val="single"/>
    </w:rPr>
  </w:style>
  <w:style w:type="character" w:customStyle="1" w:styleId="Heading4Char">
    <w:name w:val="Heading 4 Char"/>
    <w:basedOn w:val="DefaultParagraphFont"/>
    <w:link w:val="Heading4"/>
    <w:uiPriority w:val="9"/>
    <w:rsid w:val="00015D89"/>
    <w:rPr>
      <w:color w:val="2274B5" w:themeColor="text2"/>
    </w:rPr>
  </w:style>
  <w:style w:type="paragraph" w:customStyle="1" w:styleId="IndentBullet1">
    <w:name w:val="Indent Bullet 1"/>
    <w:basedOn w:val="Normal"/>
    <w:uiPriority w:val="4"/>
    <w:qFormat/>
    <w:rsid w:val="00D46920"/>
    <w:pPr>
      <w:numPr>
        <w:numId w:val="5"/>
      </w:numPr>
      <w:suppressAutoHyphens/>
      <w:spacing w:line="260" w:lineRule="atLeast"/>
    </w:pPr>
    <w:rPr>
      <w:rFonts w:asciiTheme="minorHAnsi" w:hAnsiTheme="minorHAnsi"/>
      <w:szCs w:val="20"/>
    </w:rPr>
  </w:style>
  <w:style w:type="paragraph" w:customStyle="1" w:styleId="IndentBullet2">
    <w:name w:val="Indent Bullet 2"/>
    <w:basedOn w:val="IndentBullet1"/>
    <w:uiPriority w:val="4"/>
    <w:rsid w:val="009D7A3C"/>
    <w:pPr>
      <w:numPr>
        <w:ilvl w:val="1"/>
      </w:numPr>
    </w:pPr>
  </w:style>
  <w:style w:type="paragraph" w:customStyle="1" w:styleId="IndentList1Alpha">
    <w:name w:val="Indent List 1 Alpha"/>
    <w:basedOn w:val="IndentBullet2"/>
    <w:uiPriority w:val="4"/>
    <w:rsid w:val="009D7A3C"/>
    <w:pPr>
      <w:numPr>
        <w:ilvl w:val="2"/>
      </w:numPr>
    </w:pPr>
  </w:style>
  <w:style w:type="character" w:customStyle="1" w:styleId="Heading7Char">
    <w:name w:val="Heading 7 Char"/>
    <w:basedOn w:val="DefaultParagraphFont"/>
    <w:link w:val="Heading7"/>
    <w:uiPriority w:val="9"/>
    <w:semiHidden/>
    <w:rsid w:val="00D46920"/>
    <w:rPr>
      <w:rFonts w:asciiTheme="majorHAnsi" w:eastAsiaTheme="majorEastAsia" w:hAnsiTheme="majorHAnsi" w:cstheme="majorBidi"/>
      <w:i/>
      <w:iCs/>
      <w:color w:val="171C23" w:themeColor="accent1" w:themeShade="7F"/>
    </w:rPr>
  </w:style>
  <w:style w:type="paragraph" w:customStyle="1" w:styleId="IndentList2Roman">
    <w:name w:val="Indent List 2 Roman"/>
    <w:basedOn w:val="IndentList1Alpha"/>
    <w:uiPriority w:val="4"/>
    <w:rsid w:val="00D46920"/>
    <w:pPr>
      <w:numPr>
        <w:ilvl w:val="3"/>
      </w:numPr>
    </w:pPr>
  </w:style>
  <w:style w:type="numbering" w:customStyle="1" w:styleId="IndentLists">
    <w:name w:val="Indent Lists"/>
    <w:uiPriority w:val="99"/>
    <w:rsid w:val="009D7A3C"/>
    <w:pPr>
      <w:numPr>
        <w:numId w:val="5"/>
      </w:numPr>
    </w:pPr>
  </w:style>
  <w:style w:type="character" w:styleId="EndnoteReference">
    <w:name w:val="endnote reference"/>
    <w:basedOn w:val="DefaultParagraphFont"/>
    <w:uiPriority w:val="99"/>
    <w:unhideWhenUsed/>
    <w:rsid w:val="009D7A3C"/>
    <w:rPr>
      <w:vertAlign w:val="superscript"/>
    </w:rPr>
  </w:style>
  <w:style w:type="paragraph" w:styleId="EndnoteText">
    <w:name w:val="endnote text"/>
    <w:basedOn w:val="Normal"/>
    <w:link w:val="EndnoteTextChar"/>
    <w:uiPriority w:val="99"/>
    <w:unhideWhenUsed/>
    <w:rsid w:val="00501569"/>
    <w:pPr>
      <w:spacing w:after="0" w:line="240" w:lineRule="auto"/>
    </w:pPr>
    <w:rPr>
      <w:szCs w:val="20"/>
    </w:rPr>
  </w:style>
  <w:style w:type="character" w:customStyle="1" w:styleId="EndnoteTextChar">
    <w:name w:val="Endnote Text Char"/>
    <w:basedOn w:val="DefaultParagraphFont"/>
    <w:link w:val="EndnoteText"/>
    <w:uiPriority w:val="99"/>
    <w:rsid w:val="00501569"/>
    <w:rPr>
      <w:rFonts w:ascii="Campaign Regular" w:hAnsi="Campaign Regular"/>
      <w:sz w:val="20"/>
      <w:szCs w:val="20"/>
    </w:rPr>
  </w:style>
  <w:style w:type="paragraph" w:styleId="FootnoteText">
    <w:name w:val="footnote text"/>
    <w:basedOn w:val="Normal"/>
    <w:link w:val="FootnoteTextChar"/>
    <w:uiPriority w:val="99"/>
    <w:semiHidden/>
    <w:unhideWhenUsed/>
    <w:rsid w:val="00501569"/>
    <w:pPr>
      <w:spacing w:after="0" w:line="240" w:lineRule="auto"/>
    </w:pPr>
    <w:rPr>
      <w:szCs w:val="20"/>
    </w:rPr>
  </w:style>
  <w:style w:type="character" w:customStyle="1" w:styleId="FootnoteTextChar">
    <w:name w:val="Footnote Text Char"/>
    <w:basedOn w:val="DefaultParagraphFont"/>
    <w:link w:val="FootnoteText"/>
    <w:uiPriority w:val="99"/>
    <w:semiHidden/>
    <w:rsid w:val="00501569"/>
    <w:rPr>
      <w:rFonts w:ascii="Campaign Regular" w:hAnsi="Campaign Regular"/>
      <w:sz w:val="20"/>
      <w:szCs w:val="20"/>
    </w:rPr>
  </w:style>
  <w:style w:type="character" w:styleId="FootnoteReference">
    <w:name w:val="footnote reference"/>
    <w:basedOn w:val="DefaultParagraphFont"/>
    <w:uiPriority w:val="99"/>
    <w:unhideWhenUsed/>
    <w:rsid w:val="00501569"/>
    <w:rPr>
      <w:vertAlign w:val="superscript"/>
    </w:rPr>
  </w:style>
  <w:style w:type="numbering" w:customStyle="1" w:styleId="List1Numbered">
    <w:name w:val="List 1 Numbered"/>
    <w:uiPriority w:val="99"/>
    <w:rsid w:val="00501569"/>
    <w:pPr>
      <w:numPr>
        <w:numId w:val="9"/>
      </w:numPr>
    </w:pPr>
  </w:style>
  <w:style w:type="paragraph" w:customStyle="1" w:styleId="List1Numbered1">
    <w:name w:val="List 1 Numbered 1"/>
    <w:basedOn w:val="Normal"/>
    <w:uiPriority w:val="2"/>
    <w:qFormat/>
    <w:rsid w:val="00D46920"/>
    <w:pPr>
      <w:numPr>
        <w:numId w:val="10"/>
      </w:numPr>
      <w:suppressAutoHyphens/>
      <w:spacing w:line="260" w:lineRule="atLeast"/>
    </w:pPr>
    <w:rPr>
      <w:rFonts w:asciiTheme="minorHAnsi" w:hAnsiTheme="minorHAnsi"/>
      <w:szCs w:val="20"/>
    </w:rPr>
  </w:style>
  <w:style w:type="paragraph" w:customStyle="1" w:styleId="List1Numbered2">
    <w:name w:val="List 1 Numbered 2"/>
    <w:basedOn w:val="Normal"/>
    <w:uiPriority w:val="2"/>
    <w:rsid w:val="00D46920"/>
    <w:pPr>
      <w:numPr>
        <w:ilvl w:val="1"/>
        <w:numId w:val="10"/>
      </w:numPr>
      <w:suppressAutoHyphens/>
      <w:spacing w:line="260" w:lineRule="atLeast"/>
    </w:pPr>
    <w:rPr>
      <w:rFonts w:asciiTheme="minorHAnsi" w:hAnsiTheme="minorHAnsi"/>
      <w:szCs w:val="20"/>
    </w:rPr>
  </w:style>
  <w:style w:type="paragraph" w:customStyle="1" w:styleId="List1Numbered3">
    <w:name w:val="List 1 Numbered 3"/>
    <w:basedOn w:val="Normal"/>
    <w:uiPriority w:val="2"/>
    <w:rsid w:val="00D46920"/>
    <w:pPr>
      <w:numPr>
        <w:ilvl w:val="2"/>
        <w:numId w:val="10"/>
      </w:numPr>
      <w:suppressAutoHyphens/>
      <w:spacing w:line="260" w:lineRule="atLeast"/>
    </w:pPr>
    <w:rPr>
      <w:rFonts w:asciiTheme="minorHAnsi" w:hAnsiTheme="minorHAnsi"/>
      <w:szCs w:val="20"/>
    </w:rPr>
  </w:style>
  <w:style w:type="numbering" w:customStyle="1" w:styleId="TableNumbers">
    <w:name w:val="Table Numbers"/>
    <w:uiPriority w:val="99"/>
    <w:rsid w:val="001D1352"/>
    <w:pPr>
      <w:numPr>
        <w:numId w:val="12"/>
      </w:numPr>
    </w:pPr>
  </w:style>
  <w:style w:type="character" w:styleId="SubtleEmphasis">
    <w:name w:val="Subtle Emphasis"/>
    <w:basedOn w:val="DefaultParagraphFont"/>
    <w:uiPriority w:val="19"/>
    <w:rsid w:val="00A259BB"/>
    <w:rPr>
      <w:i/>
      <w:iCs/>
      <w:color w:val="2F3A48" w:themeColor="text1"/>
    </w:rPr>
  </w:style>
  <w:style w:type="character" w:styleId="UnresolvedMention">
    <w:name w:val="Unresolved Mention"/>
    <w:basedOn w:val="DefaultParagraphFont"/>
    <w:uiPriority w:val="99"/>
    <w:semiHidden/>
    <w:unhideWhenUsed/>
    <w:rsid w:val="002F758C"/>
    <w:rPr>
      <w:color w:val="605E5C"/>
      <w:shd w:val="clear" w:color="auto" w:fill="E1DFDD"/>
    </w:rPr>
  </w:style>
  <w:style w:type="paragraph" w:styleId="TOCHeading">
    <w:name w:val="TOC Heading"/>
    <w:basedOn w:val="Heading1"/>
    <w:next w:val="Normal"/>
    <w:uiPriority w:val="39"/>
    <w:unhideWhenUsed/>
    <w:qFormat/>
    <w:rsid w:val="00EA054B"/>
    <w:pPr>
      <w:spacing w:line="276" w:lineRule="auto"/>
      <w:outlineLvl w:val="9"/>
    </w:pPr>
    <w:rPr>
      <w:rFonts w:asciiTheme="majorHAnsi" w:hAnsiTheme="majorHAnsi"/>
      <w:b/>
      <w:lang w:val="en-US"/>
    </w:rPr>
  </w:style>
  <w:style w:type="paragraph" w:styleId="TOC1">
    <w:name w:val="toc 1"/>
    <w:basedOn w:val="Normal"/>
    <w:next w:val="Normal"/>
    <w:autoRedefine/>
    <w:uiPriority w:val="39"/>
    <w:unhideWhenUsed/>
    <w:rsid w:val="00015D89"/>
    <w:pPr>
      <w:tabs>
        <w:tab w:val="right" w:pos="8931"/>
      </w:tabs>
    </w:pPr>
    <w:rPr>
      <w:rFonts w:asciiTheme="minorHAnsi" w:hAnsiTheme="minorHAnsi" w:cstheme="minorHAnsi"/>
      <w:noProof/>
      <w:color w:val="2F3A48" w:themeColor="accent1"/>
      <w:sz w:val="32"/>
      <w:szCs w:val="32"/>
    </w:rPr>
  </w:style>
  <w:style w:type="paragraph" w:styleId="TOC2">
    <w:name w:val="toc 2"/>
    <w:basedOn w:val="Normal"/>
    <w:next w:val="Normal"/>
    <w:autoRedefine/>
    <w:uiPriority w:val="39"/>
    <w:unhideWhenUsed/>
    <w:rsid w:val="00015D89"/>
    <w:pPr>
      <w:tabs>
        <w:tab w:val="right" w:pos="8931"/>
      </w:tabs>
      <w:spacing w:after="0"/>
    </w:pPr>
    <w:rPr>
      <w:rFonts w:cstheme="minorHAnsi"/>
      <w:noProof/>
      <w:color w:val="2274B5" w:themeColor="text2"/>
      <w:sz w:val="28"/>
      <w:szCs w:val="28"/>
    </w:rPr>
  </w:style>
  <w:style w:type="paragraph" w:styleId="TOC3">
    <w:name w:val="toc 3"/>
    <w:basedOn w:val="Normal"/>
    <w:next w:val="Normal"/>
    <w:autoRedefine/>
    <w:uiPriority w:val="39"/>
    <w:unhideWhenUsed/>
    <w:rsid w:val="00015D89"/>
    <w:pPr>
      <w:tabs>
        <w:tab w:val="right" w:pos="8931"/>
      </w:tabs>
      <w:spacing w:after="0" w:line="240" w:lineRule="auto"/>
    </w:pPr>
    <w:rPr>
      <w:rFonts w:cstheme="minorHAnsi"/>
      <w:iCs/>
      <w:noProof/>
      <w:szCs w:val="20"/>
    </w:rPr>
  </w:style>
  <w:style w:type="paragraph" w:styleId="TOC4">
    <w:name w:val="toc 4"/>
    <w:basedOn w:val="Normal"/>
    <w:next w:val="Normal"/>
    <w:autoRedefine/>
    <w:uiPriority w:val="39"/>
    <w:semiHidden/>
    <w:unhideWhenUsed/>
    <w:rsid w:val="005D2BCE"/>
    <w:pPr>
      <w:spacing w:after="0"/>
      <w:ind w:left="480"/>
    </w:pPr>
    <w:rPr>
      <w:rFonts w:asciiTheme="minorHAnsi" w:hAnsiTheme="minorHAnsi" w:cstheme="minorHAnsi"/>
      <w:szCs w:val="18"/>
    </w:rPr>
  </w:style>
  <w:style w:type="paragraph" w:styleId="TOC5">
    <w:name w:val="toc 5"/>
    <w:basedOn w:val="Normal"/>
    <w:next w:val="Normal"/>
    <w:autoRedefine/>
    <w:uiPriority w:val="39"/>
    <w:semiHidden/>
    <w:unhideWhenUsed/>
    <w:rsid w:val="005D2BCE"/>
    <w:pPr>
      <w:spacing w:after="0"/>
      <w:ind w:left="640"/>
    </w:pPr>
    <w:rPr>
      <w:rFonts w:asciiTheme="minorHAnsi" w:hAnsiTheme="minorHAnsi" w:cstheme="minorHAnsi"/>
      <w:szCs w:val="18"/>
    </w:rPr>
  </w:style>
  <w:style w:type="paragraph" w:styleId="TOC6">
    <w:name w:val="toc 6"/>
    <w:basedOn w:val="Normal"/>
    <w:next w:val="Normal"/>
    <w:autoRedefine/>
    <w:uiPriority w:val="39"/>
    <w:semiHidden/>
    <w:unhideWhenUsed/>
    <w:rsid w:val="005D2BCE"/>
    <w:pPr>
      <w:spacing w:after="0"/>
      <w:ind w:left="800"/>
    </w:pPr>
    <w:rPr>
      <w:rFonts w:asciiTheme="minorHAnsi" w:hAnsiTheme="minorHAnsi" w:cstheme="minorHAnsi"/>
      <w:szCs w:val="18"/>
    </w:rPr>
  </w:style>
  <w:style w:type="paragraph" w:styleId="TOC7">
    <w:name w:val="toc 7"/>
    <w:basedOn w:val="Normal"/>
    <w:next w:val="Normal"/>
    <w:autoRedefine/>
    <w:uiPriority w:val="39"/>
    <w:semiHidden/>
    <w:unhideWhenUsed/>
    <w:rsid w:val="005D2BCE"/>
    <w:pPr>
      <w:spacing w:after="0"/>
      <w:ind w:left="960"/>
    </w:pPr>
    <w:rPr>
      <w:rFonts w:asciiTheme="minorHAnsi" w:hAnsiTheme="minorHAnsi" w:cstheme="minorHAnsi"/>
      <w:szCs w:val="18"/>
    </w:rPr>
  </w:style>
  <w:style w:type="paragraph" w:styleId="TOC8">
    <w:name w:val="toc 8"/>
    <w:basedOn w:val="Normal"/>
    <w:next w:val="Normal"/>
    <w:autoRedefine/>
    <w:uiPriority w:val="39"/>
    <w:semiHidden/>
    <w:unhideWhenUsed/>
    <w:rsid w:val="005D2BCE"/>
    <w:pPr>
      <w:spacing w:after="0"/>
      <w:ind w:left="1120"/>
    </w:pPr>
    <w:rPr>
      <w:rFonts w:asciiTheme="minorHAnsi" w:hAnsiTheme="minorHAnsi" w:cstheme="minorHAnsi"/>
      <w:szCs w:val="18"/>
    </w:rPr>
  </w:style>
  <w:style w:type="paragraph" w:styleId="TOC9">
    <w:name w:val="toc 9"/>
    <w:basedOn w:val="Normal"/>
    <w:next w:val="Normal"/>
    <w:autoRedefine/>
    <w:uiPriority w:val="39"/>
    <w:semiHidden/>
    <w:unhideWhenUsed/>
    <w:rsid w:val="005D2BCE"/>
    <w:pPr>
      <w:spacing w:after="0"/>
      <w:ind w:left="1280"/>
    </w:pPr>
    <w:rPr>
      <w:rFonts w:asciiTheme="minorHAnsi" w:hAnsiTheme="minorHAnsi" w:cstheme="minorHAnsi"/>
      <w:szCs w:val="18"/>
    </w:rPr>
  </w:style>
  <w:style w:type="character" w:styleId="CommentReference">
    <w:name w:val="annotation reference"/>
    <w:basedOn w:val="DefaultParagraphFont"/>
    <w:uiPriority w:val="99"/>
    <w:semiHidden/>
    <w:unhideWhenUsed/>
    <w:rsid w:val="007F6115"/>
    <w:rPr>
      <w:sz w:val="16"/>
      <w:szCs w:val="16"/>
    </w:rPr>
  </w:style>
  <w:style w:type="paragraph" w:styleId="CommentText">
    <w:name w:val="annotation text"/>
    <w:basedOn w:val="Normal"/>
    <w:link w:val="CommentTextChar"/>
    <w:uiPriority w:val="99"/>
    <w:unhideWhenUsed/>
    <w:rsid w:val="007F6115"/>
    <w:pPr>
      <w:spacing w:line="240" w:lineRule="auto"/>
    </w:pPr>
    <w:rPr>
      <w:szCs w:val="20"/>
    </w:rPr>
  </w:style>
  <w:style w:type="character" w:customStyle="1" w:styleId="CommentTextChar">
    <w:name w:val="Comment Text Char"/>
    <w:basedOn w:val="DefaultParagraphFont"/>
    <w:link w:val="CommentText"/>
    <w:uiPriority w:val="99"/>
    <w:rsid w:val="007F611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7F6115"/>
    <w:rPr>
      <w:b/>
      <w:bCs/>
    </w:rPr>
  </w:style>
  <w:style w:type="character" w:customStyle="1" w:styleId="CommentSubjectChar">
    <w:name w:val="Comment Subject Char"/>
    <w:basedOn w:val="CommentTextChar"/>
    <w:link w:val="CommentSubject"/>
    <w:uiPriority w:val="99"/>
    <w:semiHidden/>
    <w:rsid w:val="007F6115"/>
    <w:rPr>
      <w:rFonts w:ascii="Verdana" w:hAnsi="Verdana"/>
      <w:b/>
      <w:bCs/>
      <w:sz w:val="20"/>
      <w:szCs w:val="20"/>
    </w:rPr>
  </w:style>
  <w:style w:type="numbering" w:customStyle="1" w:styleId="FigureNumbers">
    <w:name w:val="Figure Numbers"/>
    <w:uiPriority w:val="99"/>
    <w:rsid w:val="00FD4A71"/>
    <w:pPr>
      <w:numPr>
        <w:numId w:val="16"/>
      </w:numPr>
    </w:pPr>
  </w:style>
  <w:style w:type="paragraph" w:styleId="Subtitle">
    <w:name w:val="Subtitle"/>
    <w:basedOn w:val="Normal"/>
    <w:next w:val="Normal"/>
    <w:link w:val="SubtitleChar"/>
    <w:uiPriority w:val="11"/>
    <w:rsid w:val="00A259BB"/>
    <w:pPr>
      <w:numPr>
        <w:ilvl w:val="1"/>
      </w:numPr>
    </w:pPr>
    <w:rPr>
      <w:rFonts w:asciiTheme="minorHAnsi" w:eastAsiaTheme="minorEastAsia" w:hAnsiTheme="minorHAnsi"/>
      <w:spacing w:val="15"/>
      <w:sz w:val="22"/>
      <w:szCs w:val="22"/>
    </w:rPr>
  </w:style>
  <w:style w:type="paragraph" w:styleId="BalloonText">
    <w:name w:val="Balloon Text"/>
    <w:basedOn w:val="Normal"/>
    <w:link w:val="BalloonTextChar"/>
    <w:uiPriority w:val="99"/>
    <w:semiHidden/>
    <w:unhideWhenUsed/>
    <w:rsid w:val="00674F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FDE"/>
    <w:rPr>
      <w:rFonts w:ascii="Segoe UI" w:hAnsi="Segoe UI" w:cs="Segoe UI"/>
      <w:sz w:val="18"/>
      <w:szCs w:val="18"/>
    </w:rPr>
  </w:style>
  <w:style w:type="character" w:customStyle="1" w:styleId="Heading5Char">
    <w:name w:val="Heading 5 Char"/>
    <w:basedOn w:val="DefaultParagraphFont"/>
    <w:link w:val="Heading5"/>
    <w:uiPriority w:val="9"/>
    <w:rsid w:val="00770008"/>
    <w:rPr>
      <w:b/>
    </w:rPr>
  </w:style>
  <w:style w:type="character" w:customStyle="1" w:styleId="Heading6Char">
    <w:name w:val="Heading 6 Char"/>
    <w:basedOn w:val="DefaultParagraphFont"/>
    <w:link w:val="Heading6"/>
    <w:uiPriority w:val="9"/>
    <w:rsid w:val="00257D19"/>
    <w:rPr>
      <w:rFonts w:asciiTheme="majorHAnsi" w:eastAsiaTheme="majorEastAsia" w:hAnsiTheme="majorHAnsi" w:cstheme="majorBidi"/>
      <w:color w:val="171C23" w:themeColor="accent1" w:themeShade="7F"/>
      <w:sz w:val="20"/>
    </w:rPr>
  </w:style>
  <w:style w:type="paragraph" w:styleId="Revision">
    <w:name w:val="Revision"/>
    <w:hidden/>
    <w:uiPriority w:val="99"/>
    <w:semiHidden/>
    <w:rsid w:val="00034C98"/>
    <w:rPr>
      <w:rFonts w:ascii="Verdana" w:hAnsi="Verdana"/>
    </w:rPr>
  </w:style>
  <w:style w:type="character" w:customStyle="1" w:styleId="SubtitleChar">
    <w:name w:val="Subtitle Char"/>
    <w:basedOn w:val="DefaultParagraphFont"/>
    <w:link w:val="Subtitle"/>
    <w:uiPriority w:val="11"/>
    <w:rsid w:val="00A259BB"/>
    <w:rPr>
      <w:rFonts w:eastAsiaTheme="minorEastAsia"/>
      <w:spacing w:val="15"/>
      <w:sz w:val="22"/>
      <w:szCs w:val="22"/>
    </w:rPr>
  </w:style>
  <w:style w:type="paragraph" w:styleId="Quote">
    <w:name w:val="Quote"/>
    <w:basedOn w:val="Normal"/>
    <w:next w:val="Normal"/>
    <w:link w:val="QuoteChar"/>
    <w:uiPriority w:val="29"/>
    <w:qFormat/>
    <w:rsid w:val="00A32F4C"/>
    <w:pPr>
      <w:spacing w:before="200"/>
      <w:ind w:left="864" w:right="864"/>
      <w:jc w:val="center"/>
    </w:pPr>
    <w:rPr>
      <w:i/>
      <w:iCs/>
      <w:color w:val="2274B5" w:themeColor="accent2"/>
    </w:rPr>
  </w:style>
  <w:style w:type="character" w:customStyle="1" w:styleId="QuoteChar">
    <w:name w:val="Quote Char"/>
    <w:basedOn w:val="DefaultParagraphFont"/>
    <w:link w:val="Quote"/>
    <w:uiPriority w:val="29"/>
    <w:rsid w:val="00A32F4C"/>
    <w:rPr>
      <w:rFonts w:ascii="Verdana" w:hAnsi="Verdana"/>
      <w:i/>
      <w:iCs/>
      <w:color w:val="2274B5" w:themeColor="accent2"/>
    </w:rPr>
  </w:style>
  <w:style w:type="paragraph" w:styleId="NoSpacing">
    <w:name w:val="No Spacing"/>
    <w:uiPriority w:val="1"/>
    <w:rsid w:val="00015D89"/>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945">
      <w:bodyDiv w:val="1"/>
      <w:marLeft w:val="0"/>
      <w:marRight w:val="0"/>
      <w:marTop w:val="0"/>
      <w:marBottom w:val="0"/>
      <w:divBdr>
        <w:top w:val="none" w:sz="0" w:space="0" w:color="auto"/>
        <w:left w:val="none" w:sz="0" w:space="0" w:color="auto"/>
        <w:bottom w:val="none" w:sz="0" w:space="0" w:color="auto"/>
        <w:right w:val="none" w:sz="0" w:space="0" w:color="auto"/>
      </w:divBdr>
      <w:divsChild>
        <w:div w:id="478768793">
          <w:marLeft w:val="446"/>
          <w:marRight w:val="0"/>
          <w:marTop w:val="0"/>
          <w:marBottom w:val="0"/>
          <w:divBdr>
            <w:top w:val="none" w:sz="0" w:space="0" w:color="auto"/>
            <w:left w:val="none" w:sz="0" w:space="0" w:color="auto"/>
            <w:bottom w:val="none" w:sz="0" w:space="0" w:color="auto"/>
            <w:right w:val="none" w:sz="0" w:space="0" w:color="auto"/>
          </w:divBdr>
        </w:div>
        <w:div w:id="564997618">
          <w:marLeft w:val="446"/>
          <w:marRight w:val="0"/>
          <w:marTop w:val="0"/>
          <w:marBottom w:val="0"/>
          <w:divBdr>
            <w:top w:val="none" w:sz="0" w:space="0" w:color="auto"/>
            <w:left w:val="none" w:sz="0" w:space="0" w:color="auto"/>
            <w:bottom w:val="none" w:sz="0" w:space="0" w:color="auto"/>
            <w:right w:val="none" w:sz="0" w:space="0" w:color="auto"/>
          </w:divBdr>
        </w:div>
        <w:div w:id="1976520208">
          <w:marLeft w:val="446"/>
          <w:marRight w:val="0"/>
          <w:marTop w:val="0"/>
          <w:marBottom w:val="0"/>
          <w:divBdr>
            <w:top w:val="none" w:sz="0" w:space="0" w:color="auto"/>
            <w:left w:val="none" w:sz="0" w:space="0" w:color="auto"/>
            <w:bottom w:val="none" w:sz="0" w:space="0" w:color="auto"/>
            <w:right w:val="none" w:sz="0" w:space="0" w:color="auto"/>
          </w:divBdr>
        </w:div>
      </w:divsChild>
    </w:div>
    <w:div w:id="63261141">
      <w:bodyDiv w:val="1"/>
      <w:marLeft w:val="0"/>
      <w:marRight w:val="0"/>
      <w:marTop w:val="0"/>
      <w:marBottom w:val="0"/>
      <w:divBdr>
        <w:top w:val="none" w:sz="0" w:space="0" w:color="auto"/>
        <w:left w:val="none" w:sz="0" w:space="0" w:color="auto"/>
        <w:bottom w:val="none" w:sz="0" w:space="0" w:color="auto"/>
        <w:right w:val="none" w:sz="0" w:space="0" w:color="auto"/>
      </w:divBdr>
      <w:divsChild>
        <w:div w:id="1361202429">
          <w:marLeft w:val="446"/>
          <w:marRight w:val="0"/>
          <w:marTop w:val="0"/>
          <w:marBottom w:val="0"/>
          <w:divBdr>
            <w:top w:val="none" w:sz="0" w:space="0" w:color="auto"/>
            <w:left w:val="none" w:sz="0" w:space="0" w:color="auto"/>
            <w:bottom w:val="none" w:sz="0" w:space="0" w:color="auto"/>
            <w:right w:val="none" w:sz="0" w:space="0" w:color="auto"/>
          </w:divBdr>
        </w:div>
        <w:div w:id="1611467998">
          <w:marLeft w:val="446"/>
          <w:marRight w:val="0"/>
          <w:marTop w:val="0"/>
          <w:marBottom w:val="0"/>
          <w:divBdr>
            <w:top w:val="none" w:sz="0" w:space="0" w:color="auto"/>
            <w:left w:val="none" w:sz="0" w:space="0" w:color="auto"/>
            <w:bottom w:val="none" w:sz="0" w:space="0" w:color="auto"/>
            <w:right w:val="none" w:sz="0" w:space="0" w:color="auto"/>
          </w:divBdr>
        </w:div>
        <w:div w:id="1864980406">
          <w:marLeft w:val="446"/>
          <w:marRight w:val="0"/>
          <w:marTop w:val="0"/>
          <w:marBottom w:val="0"/>
          <w:divBdr>
            <w:top w:val="none" w:sz="0" w:space="0" w:color="auto"/>
            <w:left w:val="none" w:sz="0" w:space="0" w:color="auto"/>
            <w:bottom w:val="none" w:sz="0" w:space="0" w:color="auto"/>
            <w:right w:val="none" w:sz="0" w:space="0" w:color="auto"/>
          </w:divBdr>
        </w:div>
      </w:divsChild>
    </w:div>
    <w:div w:id="168297000">
      <w:bodyDiv w:val="1"/>
      <w:marLeft w:val="0"/>
      <w:marRight w:val="0"/>
      <w:marTop w:val="0"/>
      <w:marBottom w:val="0"/>
      <w:divBdr>
        <w:top w:val="none" w:sz="0" w:space="0" w:color="auto"/>
        <w:left w:val="none" w:sz="0" w:space="0" w:color="auto"/>
        <w:bottom w:val="none" w:sz="0" w:space="0" w:color="auto"/>
        <w:right w:val="none" w:sz="0" w:space="0" w:color="auto"/>
      </w:divBdr>
    </w:div>
    <w:div w:id="183134472">
      <w:bodyDiv w:val="1"/>
      <w:marLeft w:val="0"/>
      <w:marRight w:val="0"/>
      <w:marTop w:val="0"/>
      <w:marBottom w:val="0"/>
      <w:divBdr>
        <w:top w:val="none" w:sz="0" w:space="0" w:color="auto"/>
        <w:left w:val="none" w:sz="0" w:space="0" w:color="auto"/>
        <w:bottom w:val="none" w:sz="0" w:space="0" w:color="auto"/>
        <w:right w:val="none" w:sz="0" w:space="0" w:color="auto"/>
      </w:divBdr>
      <w:divsChild>
        <w:div w:id="75638661">
          <w:marLeft w:val="446"/>
          <w:marRight w:val="0"/>
          <w:marTop w:val="0"/>
          <w:marBottom w:val="0"/>
          <w:divBdr>
            <w:top w:val="none" w:sz="0" w:space="0" w:color="auto"/>
            <w:left w:val="none" w:sz="0" w:space="0" w:color="auto"/>
            <w:bottom w:val="none" w:sz="0" w:space="0" w:color="auto"/>
            <w:right w:val="none" w:sz="0" w:space="0" w:color="auto"/>
          </w:divBdr>
        </w:div>
        <w:div w:id="541209766">
          <w:marLeft w:val="446"/>
          <w:marRight w:val="0"/>
          <w:marTop w:val="0"/>
          <w:marBottom w:val="0"/>
          <w:divBdr>
            <w:top w:val="none" w:sz="0" w:space="0" w:color="auto"/>
            <w:left w:val="none" w:sz="0" w:space="0" w:color="auto"/>
            <w:bottom w:val="none" w:sz="0" w:space="0" w:color="auto"/>
            <w:right w:val="none" w:sz="0" w:space="0" w:color="auto"/>
          </w:divBdr>
        </w:div>
        <w:div w:id="1199472392">
          <w:marLeft w:val="446"/>
          <w:marRight w:val="0"/>
          <w:marTop w:val="0"/>
          <w:marBottom w:val="0"/>
          <w:divBdr>
            <w:top w:val="none" w:sz="0" w:space="0" w:color="auto"/>
            <w:left w:val="none" w:sz="0" w:space="0" w:color="auto"/>
            <w:bottom w:val="none" w:sz="0" w:space="0" w:color="auto"/>
            <w:right w:val="none" w:sz="0" w:space="0" w:color="auto"/>
          </w:divBdr>
        </w:div>
      </w:divsChild>
    </w:div>
    <w:div w:id="219094528">
      <w:bodyDiv w:val="1"/>
      <w:marLeft w:val="0"/>
      <w:marRight w:val="0"/>
      <w:marTop w:val="0"/>
      <w:marBottom w:val="0"/>
      <w:divBdr>
        <w:top w:val="none" w:sz="0" w:space="0" w:color="auto"/>
        <w:left w:val="none" w:sz="0" w:space="0" w:color="auto"/>
        <w:bottom w:val="none" w:sz="0" w:space="0" w:color="auto"/>
        <w:right w:val="none" w:sz="0" w:space="0" w:color="auto"/>
      </w:divBdr>
    </w:div>
    <w:div w:id="421798078">
      <w:bodyDiv w:val="1"/>
      <w:marLeft w:val="0"/>
      <w:marRight w:val="0"/>
      <w:marTop w:val="0"/>
      <w:marBottom w:val="0"/>
      <w:divBdr>
        <w:top w:val="none" w:sz="0" w:space="0" w:color="auto"/>
        <w:left w:val="none" w:sz="0" w:space="0" w:color="auto"/>
        <w:bottom w:val="none" w:sz="0" w:space="0" w:color="auto"/>
        <w:right w:val="none" w:sz="0" w:space="0" w:color="auto"/>
      </w:divBdr>
      <w:divsChild>
        <w:div w:id="365568184">
          <w:marLeft w:val="446"/>
          <w:marRight w:val="0"/>
          <w:marTop w:val="0"/>
          <w:marBottom w:val="0"/>
          <w:divBdr>
            <w:top w:val="none" w:sz="0" w:space="0" w:color="auto"/>
            <w:left w:val="none" w:sz="0" w:space="0" w:color="auto"/>
            <w:bottom w:val="none" w:sz="0" w:space="0" w:color="auto"/>
            <w:right w:val="none" w:sz="0" w:space="0" w:color="auto"/>
          </w:divBdr>
        </w:div>
        <w:div w:id="1764758777">
          <w:marLeft w:val="446"/>
          <w:marRight w:val="0"/>
          <w:marTop w:val="0"/>
          <w:marBottom w:val="0"/>
          <w:divBdr>
            <w:top w:val="none" w:sz="0" w:space="0" w:color="auto"/>
            <w:left w:val="none" w:sz="0" w:space="0" w:color="auto"/>
            <w:bottom w:val="none" w:sz="0" w:space="0" w:color="auto"/>
            <w:right w:val="none" w:sz="0" w:space="0" w:color="auto"/>
          </w:divBdr>
        </w:div>
      </w:divsChild>
    </w:div>
    <w:div w:id="436172741">
      <w:bodyDiv w:val="1"/>
      <w:marLeft w:val="0"/>
      <w:marRight w:val="0"/>
      <w:marTop w:val="0"/>
      <w:marBottom w:val="0"/>
      <w:divBdr>
        <w:top w:val="none" w:sz="0" w:space="0" w:color="auto"/>
        <w:left w:val="none" w:sz="0" w:space="0" w:color="auto"/>
        <w:bottom w:val="none" w:sz="0" w:space="0" w:color="auto"/>
        <w:right w:val="none" w:sz="0" w:space="0" w:color="auto"/>
      </w:divBdr>
      <w:divsChild>
        <w:div w:id="501090668">
          <w:marLeft w:val="446"/>
          <w:marRight w:val="0"/>
          <w:marTop w:val="0"/>
          <w:marBottom w:val="0"/>
          <w:divBdr>
            <w:top w:val="none" w:sz="0" w:space="0" w:color="auto"/>
            <w:left w:val="none" w:sz="0" w:space="0" w:color="auto"/>
            <w:bottom w:val="none" w:sz="0" w:space="0" w:color="auto"/>
            <w:right w:val="none" w:sz="0" w:space="0" w:color="auto"/>
          </w:divBdr>
        </w:div>
        <w:div w:id="1565330030">
          <w:marLeft w:val="446"/>
          <w:marRight w:val="0"/>
          <w:marTop w:val="0"/>
          <w:marBottom w:val="0"/>
          <w:divBdr>
            <w:top w:val="none" w:sz="0" w:space="0" w:color="auto"/>
            <w:left w:val="none" w:sz="0" w:space="0" w:color="auto"/>
            <w:bottom w:val="none" w:sz="0" w:space="0" w:color="auto"/>
            <w:right w:val="none" w:sz="0" w:space="0" w:color="auto"/>
          </w:divBdr>
        </w:div>
        <w:div w:id="1943760265">
          <w:marLeft w:val="446"/>
          <w:marRight w:val="0"/>
          <w:marTop w:val="0"/>
          <w:marBottom w:val="0"/>
          <w:divBdr>
            <w:top w:val="none" w:sz="0" w:space="0" w:color="auto"/>
            <w:left w:val="none" w:sz="0" w:space="0" w:color="auto"/>
            <w:bottom w:val="none" w:sz="0" w:space="0" w:color="auto"/>
            <w:right w:val="none" w:sz="0" w:space="0" w:color="auto"/>
          </w:divBdr>
        </w:div>
      </w:divsChild>
    </w:div>
    <w:div w:id="476383576">
      <w:bodyDiv w:val="1"/>
      <w:marLeft w:val="0"/>
      <w:marRight w:val="0"/>
      <w:marTop w:val="0"/>
      <w:marBottom w:val="0"/>
      <w:divBdr>
        <w:top w:val="none" w:sz="0" w:space="0" w:color="auto"/>
        <w:left w:val="none" w:sz="0" w:space="0" w:color="auto"/>
        <w:bottom w:val="none" w:sz="0" w:space="0" w:color="auto"/>
        <w:right w:val="none" w:sz="0" w:space="0" w:color="auto"/>
      </w:divBdr>
    </w:div>
    <w:div w:id="479230562">
      <w:bodyDiv w:val="1"/>
      <w:marLeft w:val="0"/>
      <w:marRight w:val="0"/>
      <w:marTop w:val="0"/>
      <w:marBottom w:val="0"/>
      <w:divBdr>
        <w:top w:val="none" w:sz="0" w:space="0" w:color="auto"/>
        <w:left w:val="none" w:sz="0" w:space="0" w:color="auto"/>
        <w:bottom w:val="none" w:sz="0" w:space="0" w:color="auto"/>
        <w:right w:val="none" w:sz="0" w:space="0" w:color="auto"/>
      </w:divBdr>
      <w:divsChild>
        <w:div w:id="128130727">
          <w:marLeft w:val="547"/>
          <w:marRight w:val="0"/>
          <w:marTop w:val="200"/>
          <w:marBottom w:val="0"/>
          <w:divBdr>
            <w:top w:val="none" w:sz="0" w:space="0" w:color="auto"/>
            <w:left w:val="none" w:sz="0" w:space="0" w:color="auto"/>
            <w:bottom w:val="none" w:sz="0" w:space="0" w:color="auto"/>
            <w:right w:val="none" w:sz="0" w:space="0" w:color="auto"/>
          </w:divBdr>
        </w:div>
        <w:div w:id="380716898">
          <w:marLeft w:val="547"/>
          <w:marRight w:val="0"/>
          <w:marTop w:val="200"/>
          <w:marBottom w:val="0"/>
          <w:divBdr>
            <w:top w:val="none" w:sz="0" w:space="0" w:color="auto"/>
            <w:left w:val="none" w:sz="0" w:space="0" w:color="auto"/>
            <w:bottom w:val="none" w:sz="0" w:space="0" w:color="auto"/>
            <w:right w:val="none" w:sz="0" w:space="0" w:color="auto"/>
          </w:divBdr>
        </w:div>
        <w:div w:id="437916821">
          <w:marLeft w:val="547"/>
          <w:marRight w:val="0"/>
          <w:marTop w:val="200"/>
          <w:marBottom w:val="0"/>
          <w:divBdr>
            <w:top w:val="none" w:sz="0" w:space="0" w:color="auto"/>
            <w:left w:val="none" w:sz="0" w:space="0" w:color="auto"/>
            <w:bottom w:val="none" w:sz="0" w:space="0" w:color="auto"/>
            <w:right w:val="none" w:sz="0" w:space="0" w:color="auto"/>
          </w:divBdr>
        </w:div>
        <w:div w:id="1016686741">
          <w:marLeft w:val="547"/>
          <w:marRight w:val="0"/>
          <w:marTop w:val="200"/>
          <w:marBottom w:val="0"/>
          <w:divBdr>
            <w:top w:val="none" w:sz="0" w:space="0" w:color="auto"/>
            <w:left w:val="none" w:sz="0" w:space="0" w:color="auto"/>
            <w:bottom w:val="none" w:sz="0" w:space="0" w:color="auto"/>
            <w:right w:val="none" w:sz="0" w:space="0" w:color="auto"/>
          </w:divBdr>
        </w:div>
        <w:div w:id="1176113140">
          <w:marLeft w:val="547"/>
          <w:marRight w:val="0"/>
          <w:marTop w:val="200"/>
          <w:marBottom w:val="0"/>
          <w:divBdr>
            <w:top w:val="none" w:sz="0" w:space="0" w:color="auto"/>
            <w:left w:val="none" w:sz="0" w:space="0" w:color="auto"/>
            <w:bottom w:val="none" w:sz="0" w:space="0" w:color="auto"/>
            <w:right w:val="none" w:sz="0" w:space="0" w:color="auto"/>
          </w:divBdr>
        </w:div>
      </w:divsChild>
    </w:div>
    <w:div w:id="575164260">
      <w:bodyDiv w:val="1"/>
      <w:marLeft w:val="0"/>
      <w:marRight w:val="0"/>
      <w:marTop w:val="0"/>
      <w:marBottom w:val="0"/>
      <w:divBdr>
        <w:top w:val="none" w:sz="0" w:space="0" w:color="auto"/>
        <w:left w:val="none" w:sz="0" w:space="0" w:color="auto"/>
        <w:bottom w:val="none" w:sz="0" w:space="0" w:color="auto"/>
        <w:right w:val="none" w:sz="0" w:space="0" w:color="auto"/>
      </w:divBdr>
      <w:divsChild>
        <w:div w:id="54397789">
          <w:marLeft w:val="547"/>
          <w:marRight w:val="0"/>
          <w:marTop w:val="200"/>
          <w:marBottom w:val="0"/>
          <w:divBdr>
            <w:top w:val="none" w:sz="0" w:space="0" w:color="auto"/>
            <w:left w:val="none" w:sz="0" w:space="0" w:color="auto"/>
            <w:bottom w:val="none" w:sz="0" w:space="0" w:color="auto"/>
            <w:right w:val="none" w:sz="0" w:space="0" w:color="auto"/>
          </w:divBdr>
        </w:div>
        <w:div w:id="400447218">
          <w:marLeft w:val="547"/>
          <w:marRight w:val="0"/>
          <w:marTop w:val="200"/>
          <w:marBottom w:val="0"/>
          <w:divBdr>
            <w:top w:val="none" w:sz="0" w:space="0" w:color="auto"/>
            <w:left w:val="none" w:sz="0" w:space="0" w:color="auto"/>
            <w:bottom w:val="none" w:sz="0" w:space="0" w:color="auto"/>
            <w:right w:val="none" w:sz="0" w:space="0" w:color="auto"/>
          </w:divBdr>
        </w:div>
        <w:div w:id="429424409">
          <w:marLeft w:val="547"/>
          <w:marRight w:val="0"/>
          <w:marTop w:val="200"/>
          <w:marBottom w:val="0"/>
          <w:divBdr>
            <w:top w:val="none" w:sz="0" w:space="0" w:color="auto"/>
            <w:left w:val="none" w:sz="0" w:space="0" w:color="auto"/>
            <w:bottom w:val="none" w:sz="0" w:space="0" w:color="auto"/>
            <w:right w:val="none" w:sz="0" w:space="0" w:color="auto"/>
          </w:divBdr>
        </w:div>
        <w:div w:id="1932201512">
          <w:marLeft w:val="547"/>
          <w:marRight w:val="0"/>
          <w:marTop w:val="200"/>
          <w:marBottom w:val="0"/>
          <w:divBdr>
            <w:top w:val="none" w:sz="0" w:space="0" w:color="auto"/>
            <w:left w:val="none" w:sz="0" w:space="0" w:color="auto"/>
            <w:bottom w:val="none" w:sz="0" w:space="0" w:color="auto"/>
            <w:right w:val="none" w:sz="0" w:space="0" w:color="auto"/>
          </w:divBdr>
        </w:div>
      </w:divsChild>
    </w:div>
    <w:div w:id="656688477">
      <w:bodyDiv w:val="1"/>
      <w:marLeft w:val="0"/>
      <w:marRight w:val="0"/>
      <w:marTop w:val="0"/>
      <w:marBottom w:val="0"/>
      <w:divBdr>
        <w:top w:val="none" w:sz="0" w:space="0" w:color="auto"/>
        <w:left w:val="none" w:sz="0" w:space="0" w:color="auto"/>
        <w:bottom w:val="none" w:sz="0" w:space="0" w:color="auto"/>
        <w:right w:val="none" w:sz="0" w:space="0" w:color="auto"/>
      </w:divBdr>
      <w:divsChild>
        <w:div w:id="769353857">
          <w:marLeft w:val="547"/>
          <w:marRight w:val="0"/>
          <w:marTop w:val="0"/>
          <w:marBottom w:val="0"/>
          <w:divBdr>
            <w:top w:val="none" w:sz="0" w:space="0" w:color="auto"/>
            <w:left w:val="none" w:sz="0" w:space="0" w:color="auto"/>
            <w:bottom w:val="none" w:sz="0" w:space="0" w:color="auto"/>
            <w:right w:val="none" w:sz="0" w:space="0" w:color="auto"/>
          </w:divBdr>
        </w:div>
        <w:div w:id="937711099">
          <w:marLeft w:val="547"/>
          <w:marRight w:val="0"/>
          <w:marTop w:val="0"/>
          <w:marBottom w:val="0"/>
          <w:divBdr>
            <w:top w:val="none" w:sz="0" w:space="0" w:color="auto"/>
            <w:left w:val="none" w:sz="0" w:space="0" w:color="auto"/>
            <w:bottom w:val="none" w:sz="0" w:space="0" w:color="auto"/>
            <w:right w:val="none" w:sz="0" w:space="0" w:color="auto"/>
          </w:divBdr>
        </w:div>
        <w:div w:id="1389496732">
          <w:marLeft w:val="547"/>
          <w:marRight w:val="0"/>
          <w:marTop w:val="0"/>
          <w:marBottom w:val="0"/>
          <w:divBdr>
            <w:top w:val="none" w:sz="0" w:space="0" w:color="auto"/>
            <w:left w:val="none" w:sz="0" w:space="0" w:color="auto"/>
            <w:bottom w:val="none" w:sz="0" w:space="0" w:color="auto"/>
            <w:right w:val="none" w:sz="0" w:space="0" w:color="auto"/>
          </w:divBdr>
        </w:div>
      </w:divsChild>
    </w:div>
    <w:div w:id="689531257">
      <w:bodyDiv w:val="1"/>
      <w:marLeft w:val="0"/>
      <w:marRight w:val="0"/>
      <w:marTop w:val="0"/>
      <w:marBottom w:val="0"/>
      <w:divBdr>
        <w:top w:val="none" w:sz="0" w:space="0" w:color="auto"/>
        <w:left w:val="none" w:sz="0" w:space="0" w:color="auto"/>
        <w:bottom w:val="none" w:sz="0" w:space="0" w:color="auto"/>
        <w:right w:val="none" w:sz="0" w:space="0" w:color="auto"/>
      </w:divBdr>
      <w:divsChild>
        <w:div w:id="126365667">
          <w:marLeft w:val="446"/>
          <w:marRight w:val="0"/>
          <w:marTop w:val="0"/>
          <w:marBottom w:val="0"/>
          <w:divBdr>
            <w:top w:val="none" w:sz="0" w:space="0" w:color="auto"/>
            <w:left w:val="none" w:sz="0" w:space="0" w:color="auto"/>
            <w:bottom w:val="none" w:sz="0" w:space="0" w:color="auto"/>
            <w:right w:val="none" w:sz="0" w:space="0" w:color="auto"/>
          </w:divBdr>
        </w:div>
        <w:div w:id="2128230715">
          <w:marLeft w:val="446"/>
          <w:marRight w:val="0"/>
          <w:marTop w:val="0"/>
          <w:marBottom w:val="0"/>
          <w:divBdr>
            <w:top w:val="none" w:sz="0" w:space="0" w:color="auto"/>
            <w:left w:val="none" w:sz="0" w:space="0" w:color="auto"/>
            <w:bottom w:val="none" w:sz="0" w:space="0" w:color="auto"/>
            <w:right w:val="none" w:sz="0" w:space="0" w:color="auto"/>
          </w:divBdr>
        </w:div>
      </w:divsChild>
    </w:div>
    <w:div w:id="858088031">
      <w:bodyDiv w:val="1"/>
      <w:marLeft w:val="0"/>
      <w:marRight w:val="0"/>
      <w:marTop w:val="0"/>
      <w:marBottom w:val="0"/>
      <w:divBdr>
        <w:top w:val="none" w:sz="0" w:space="0" w:color="auto"/>
        <w:left w:val="none" w:sz="0" w:space="0" w:color="auto"/>
        <w:bottom w:val="none" w:sz="0" w:space="0" w:color="auto"/>
        <w:right w:val="none" w:sz="0" w:space="0" w:color="auto"/>
      </w:divBdr>
    </w:div>
    <w:div w:id="928393835">
      <w:bodyDiv w:val="1"/>
      <w:marLeft w:val="0"/>
      <w:marRight w:val="0"/>
      <w:marTop w:val="0"/>
      <w:marBottom w:val="0"/>
      <w:divBdr>
        <w:top w:val="none" w:sz="0" w:space="0" w:color="auto"/>
        <w:left w:val="none" w:sz="0" w:space="0" w:color="auto"/>
        <w:bottom w:val="none" w:sz="0" w:space="0" w:color="auto"/>
        <w:right w:val="none" w:sz="0" w:space="0" w:color="auto"/>
      </w:divBdr>
      <w:divsChild>
        <w:div w:id="415203148">
          <w:marLeft w:val="547"/>
          <w:marRight w:val="0"/>
          <w:marTop w:val="120"/>
          <w:marBottom w:val="0"/>
          <w:divBdr>
            <w:top w:val="none" w:sz="0" w:space="0" w:color="auto"/>
            <w:left w:val="none" w:sz="0" w:space="0" w:color="auto"/>
            <w:bottom w:val="none" w:sz="0" w:space="0" w:color="auto"/>
            <w:right w:val="none" w:sz="0" w:space="0" w:color="auto"/>
          </w:divBdr>
        </w:div>
        <w:div w:id="597641240">
          <w:marLeft w:val="547"/>
          <w:marRight w:val="0"/>
          <w:marTop w:val="120"/>
          <w:marBottom w:val="0"/>
          <w:divBdr>
            <w:top w:val="none" w:sz="0" w:space="0" w:color="auto"/>
            <w:left w:val="none" w:sz="0" w:space="0" w:color="auto"/>
            <w:bottom w:val="none" w:sz="0" w:space="0" w:color="auto"/>
            <w:right w:val="none" w:sz="0" w:space="0" w:color="auto"/>
          </w:divBdr>
        </w:div>
        <w:div w:id="727459562">
          <w:marLeft w:val="547"/>
          <w:marRight w:val="0"/>
          <w:marTop w:val="120"/>
          <w:marBottom w:val="0"/>
          <w:divBdr>
            <w:top w:val="none" w:sz="0" w:space="0" w:color="auto"/>
            <w:left w:val="none" w:sz="0" w:space="0" w:color="auto"/>
            <w:bottom w:val="none" w:sz="0" w:space="0" w:color="auto"/>
            <w:right w:val="none" w:sz="0" w:space="0" w:color="auto"/>
          </w:divBdr>
        </w:div>
        <w:div w:id="840318714">
          <w:marLeft w:val="547"/>
          <w:marRight w:val="0"/>
          <w:marTop w:val="120"/>
          <w:marBottom w:val="0"/>
          <w:divBdr>
            <w:top w:val="none" w:sz="0" w:space="0" w:color="auto"/>
            <w:left w:val="none" w:sz="0" w:space="0" w:color="auto"/>
            <w:bottom w:val="none" w:sz="0" w:space="0" w:color="auto"/>
            <w:right w:val="none" w:sz="0" w:space="0" w:color="auto"/>
          </w:divBdr>
        </w:div>
        <w:div w:id="1055665100">
          <w:marLeft w:val="547"/>
          <w:marRight w:val="0"/>
          <w:marTop w:val="120"/>
          <w:marBottom w:val="0"/>
          <w:divBdr>
            <w:top w:val="none" w:sz="0" w:space="0" w:color="auto"/>
            <w:left w:val="none" w:sz="0" w:space="0" w:color="auto"/>
            <w:bottom w:val="none" w:sz="0" w:space="0" w:color="auto"/>
            <w:right w:val="none" w:sz="0" w:space="0" w:color="auto"/>
          </w:divBdr>
        </w:div>
        <w:div w:id="1302271490">
          <w:marLeft w:val="547"/>
          <w:marRight w:val="0"/>
          <w:marTop w:val="120"/>
          <w:marBottom w:val="0"/>
          <w:divBdr>
            <w:top w:val="none" w:sz="0" w:space="0" w:color="auto"/>
            <w:left w:val="none" w:sz="0" w:space="0" w:color="auto"/>
            <w:bottom w:val="none" w:sz="0" w:space="0" w:color="auto"/>
            <w:right w:val="none" w:sz="0" w:space="0" w:color="auto"/>
          </w:divBdr>
        </w:div>
        <w:div w:id="1590696236">
          <w:marLeft w:val="547"/>
          <w:marRight w:val="0"/>
          <w:marTop w:val="120"/>
          <w:marBottom w:val="0"/>
          <w:divBdr>
            <w:top w:val="none" w:sz="0" w:space="0" w:color="auto"/>
            <w:left w:val="none" w:sz="0" w:space="0" w:color="auto"/>
            <w:bottom w:val="none" w:sz="0" w:space="0" w:color="auto"/>
            <w:right w:val="none" w:sz="0" w:space="0" w:color="auto"/>
          </w:divBdr>
        </w:div>
        <w:div w:id="1800537518">
          <w:marLeft w:val="547"/>
          <w:marRight w:val="0"/>
          <w:marTop w:val="120"/>
          <w:marBottom w:val="0"/>
          <w:divBdr>
            <w:top w:val="none" w:sz="0" w:space="0" w:color="auto"/>
            <w:left w:val="none" w:sz="0" w:space="0" w:color="auto"/>
            <w:bottom w:val="none" w:sz="0" w:space="0" w:color="auto"/>
            <w:right w:val="none" w:sz="0" w:space="0" w:color="auto"/>
          </w:divBdr>
        </w:div>
      </w:divsChild>
    </w:div>
    <w:div w:id="997686174">
      <w:bodyDiv w:val="1"/>
      <w:marLeft w:val="0"/>
      <w:marRight w:val="0"/>
      <w:marTop w:val="0"/>
      <w:marBottom w:val="0"/>
      <w:divBdr>
        <w:top w:val="none" w:sz="0" w:space="0" w:color="auto"/>
        <w:left w:val="none" w:sz="0" w:space="0" w:color="auto"/>
        <w:bottom w:val="none" w:sz="0" w:space="0" w:color="auto"/>
        <w:right w:val="none" w:sz="0" w:space="0" w:color="auto"/>
      </w:divBdr>
      <w:divsChild>
        <w:div w:id="406536775">
          <w:marLeft w:val="547"/>
          <w:marRight w:val="0"/>
          <w:marTop w:val="200"/>
          <w:marBottom w:val="0"/>
          <w:divBdr>
            <w:top w:val="none" w:sz="0" w:space="0" w:color="auto"/>
            <w:left w:val="none" w:sz="0" w:space="0" w:color="auto"/>
            <w:bottom w:val="none" w:sz="0" w:space="0" w:color="auto"/>
            <w:right w:val="none" w:sz="0" w:space="0" w:color="auto"/>
          </w:divBdr>
        </w:div>
        <w:div w:id="495153891">
          <w:marLeft w:val="547"/>
          <w:marRight w:val="0"/>
          <w:marTop w:val="200"/>
          <w:marBottom w:val="0"/>
          <w:divBdr>
            <w:top w:val="none" w:sz="0" w:space="0" w:color="auto"/>
            <w:left w:val="none" w:sz="0" w:space="0" w:color="auto"/>
            <w:bottom w:val="none" w:sz="0" w:space="0" w:color="auto"/>
            <w:right w:val="none" w:sz="0" w:space="0" w:color="auto"/>
          </w:divBdr>
        </w:div>
        <w:div w:id="813333210">
          <w:marLeft w:val="547"/>
          <w:marRight w:val="0"/>
          <w:marTop w:val="200"/>
          <w:marBottom w:val="0"/>
          <w:divBdr>
            <w:top w:val="none" w:sz="0" w:space="0" w:color="auto"/>
            <w:left w:val="none" w:sz="0" w:space="0" w:color="auto"/>
            <w:bottom w:val="none" w:sz="0" w:space="0" w:color="auto"/>
            <w:right w:val="none" w:sz="0" w:space="0" w:color="auto"/>
          </w:divBdr>
        </w:div>
        <w:div w:id="1378045009">
          <w:marLeft w:val="547"/>
          <w:marRight w:val="0"/>
          <w:marTop w:val="200"/>
          <w:marBottom w:val="0"/>
          <w:divBdr>
            <w:top w:val="none" w:sz="0" w:space="0" w:color="auto"/>
            <w:left w:val="none" w:sz="0" w:space="0" w:color="auto"/>
            <w:bottom w:val="none" w:sz="0" w:space="0" w:color="auto"/>
            <w:right w:val="none" w:sz="0" w:space="0" w:color="auto"/>
          </w:divBdr>
        </w:div>
        <w:div w:id="1746104938">
          <w:marLeft w:val="547"/>
          <w:marRight w:val="0"/>
          <w:marTop w:val="200"/>
          <w:marBottom w:val="0"/>
          <w:divBdr>
            <w:top w:val="none" w:sz="0" w:space="0" w:color="auto"/>
            <w:left w:val="none" w:sz="0" w:space="0" w:color="auto"/>
            <w:bottom w:val="none" w:sz="0" w:space="0" w:color="auto"/>
            <w:right w:val="none" w:sz="0" w:space="0" w:color="auto"/>
          </w:divBdr>
        </w:div>
      </w:divsChild>
    </w:div>
    <w:div w:id="1086339211">
      <w:bodyDiv w:val="1"/>
      <w:marLeft w:val="0"/>
      <w:marRight w:val="0"/>
      <w:marTop w:val="0"/>
      <w:marBottom w:val="0"/>
      <w:divBdr>
        <w:top w:val="none" w:sz="0" w:space="0" w:color="auto"/>
        <w:left w:val="none" w:sz="0" w:space="0" w:color="auto"/>
        <w:bottom w:val="none" w:sz="0" w:space="0" w:color="auto"/>
        <w:right w:val="none" w:sz="0" w:space="0" w:color="auto"/>
      </w:divBdr>
      <w:divsChild>
        <w:div w:id="107895926">
          <w:marLeft w:val="547"/>
          <w:marRight w:val="0"/>
          <w:marTop w:val="120"/>
          <w:marBottom w:val="0"/>
          <w:divBdr>
            <w:top w:val="none" w:sz="0" w:space="0" w:color="auto"/>
            <w:left w:val="none" w:sz="0" w:space="0" w:color="auto"/>
            <w:bottom w:val="none" w:sz="0" w:space="0" w:color="auto"/>
            <w:right w:val="none" w:sz="0" w:space="0" w:color="auto"/>
          </w:divBdr>
        </w:div>
        <w:div w:id="802306896">
          <w:marLeft w:val="547"/>
          <w:marRight w:val="0"/>
          <w:marTop w:val="120"/>
          <w:marBottom w:val="0"/>
          <w:divBdr>
            <w:top w:val="none" w:sz="0" w:space="0" w:color="auto"/>
            <w:left w:val="none" w:sz="0" w:space="0" w:color="auto"/>
            <w:bottom w:val="none" w:sz="0" w:space="0" w:color="auto"/>
            <w:right w:val="none" w:sz="0" w:space="0" w:color="auto"/>
          </w:divBdr>
        </w:div>
        <w:div w:id="901134351">
          <w:marLeft w:val="547"/>
          <w:marRight w:val="0"/>
          <w:marTop w:val="120"/>
          <w:marBottom w:val="0"/>
          <w:divBdr>
            <w:top w:val="none" w:sz="0" w:space="0" w:color="auto"/>
            <w:left w:val="none" w:sz="0" w:space="0" w:color="auto"/>
            <w:bottom w:val="none" w:sz="0" w:space="0" w:color="auto"/>
            <w:right w:val="none" w:sz="0" w:space="0" w:color="auto"/>
          </w:divBdr>
        </w:div>
        <w:div w:id="1085689640">
          <w:marLeft w:val="547"/>
          <w:marRight w:val="0"/>
          <w:marTop w:val="120"/>
          <w:marBottom w:val="0"/>
          <w:divBdr>
            <w:top w:val="none" w:sz="0" w:space="0" w:color="auto"/>
            <w:left w:val="none" w:sz="0" w:space="0" w:color="auto"/>
            <w:bottom w:val="none" w:sz="0" w:space="0" w:color="auto"/>
            <w:right w:val="none" w:sz="0" w:space="0" w:color="auto"/>
          </w:divBdr>
        </w:div>
        <w:div w:id="1650014201">
          <w:marLeft w:val="547"/>
          <w:marRight w:val="0"/>
          <w:marTop w:val="120"/>
          <w:marBottom w:val="0"/>
          <w:divBdr>
            <w:top w:val="none" w:sz="0" w:space="0" w:color="auto"/>
            <w:left w:val="none" w:sz="0" w:space="0" w:color="auto"/>
            <w:bottom w:val="none" w:sz="0" w:space="0" w:color="auto"/>
            <w:right w:val="none" w:sz="0" w:space="0" w:color="auto"/>
          </w:divBdr>
        </w:div>
        <w:div w:id="1664698292">
          <w:marLeft w:val="547"/>
          <w:marRight w:val="0"/>
          <w:marTop w:val="120"/>
          <w:marBottom w:val="0"/>
          <w:divBdr>
            <w:top w:val="none" w:sz="0" w:space="0" w:color="auto"/>
            <w:left w:val="none" w:sz="0" w:space="0" w:color="auto"/>
            <w:bottom w:val="none" w:sz="0" w:space="0" w:color="auto"/>
            <w:right w:val="none" w:sz="0" w:space="0" w:color="auto"/>
          </w:divBdr>
        </w:div>
        <w:div w:id="1730569231">
          <w:marLeft w:val="547"/>
          <w:marRight w:val="0"/>
          <w:marTop w:val="120"/>
          <w:marBottom w:val="0"/>
          <w:divBdr>
            <w:top w:val="none" w:sz="0" w:space="0" w:color="auto"/>
            <w:left w:val="none" w:sz="0" w:space="0" w:color="auto"/>
            <w:bottom w:val="none" w:sz="0" w:space="0" w:color="auto"/>
            <w:right w:val="none" w:sz="0" w:space="0" w:color="auto"/>
          </w:divBdr>
        </w:div>
        <w:div w:id="2076970103">
          <w:marLeft w:val="547"/>
          <w:marRight w:val="0"/>
          <w:marTop w:val="120"/>
          <w:marBottom w:val="0"/>
          <w:divBdr>
            <w:top w:val="none" w:sz="0" w:space="0" w:color="auto"/>
            <w:left w:val="none" w:sz="0" w:space="0" w:color="auto"/>
            <w:bottom w:val="none" w:sz="0" w:space="0" w:color="auto"/>
            <w:right w:val="none" w:sz="0" w:space="0" w:color="auto"/>
          </w:divBdr>
        </w:div>
      </w:divsChild>
    </w:div>
    <w:div w:id="1108810728">
      <w:bodyDiv w:val="1"/>
      <w:marLeft w:val="0"/>
      <w:marRight w:val="0"/>
      <w:marTop w:val="0"/>
      <w:marBottom w:val="0"/>
      <w:divBdr>
        <w:top w:val="none" w:sz="0" w:space="0" w:color="auto"/>
        <w:left w:val="none" w:sz="0" w:space="0" w:color="auto"/>
        <w:bottom w:val="none" w:sz="0" w:space="0" w:color="auto"/>
        <w:right w:val="none" w:sz="0" w:space="0" w:color="auto"/>
      </w:divBdr>
    </w:div>
    <w:div w:id="1142429167">
      <w:bodyDiv w:val="1"/>
      <w:marLeft w:val="0"/>
      <w:marRight w:val="0"/>
      <w:marTop w:val="0"/>
      <w:marBottom w:val="0"/>
      <w:divBdr>
        <w:top w:val="none" w:sz="0" w:space="0" w:color="auto"/>
        <w:left w:val="none" w:sz="0" w:space="0" w:color="auto"/>
        <w:bottom w:val="none" w:sz="0" w:space="0" w:color="auto"/>
        <w:right w:val="none" w:sz="0" w:space="0" w:color="auto"/>
      </w:divBdr>
      <w:divsChild>
        <w:div w:id="113986857">
          <w:marLeft w:val="446"/>
          <w:marRight w:val="0"/>
          <w:marTop w:val="0"/>
          <w:marBottom w:val="0"/>
          <w:divBdr>
            <w:top w:val="none" w:sz="0" w:space="0" w:color="auto"/>
            <w:left w:val="none" w:sz="0" w:space="0" w:color="auto"/>
            <w:bottom w:val="none" w:sz="0" w:space="0" w:color="auto"/>
            <w:right w:val="none" w:sz="0" w:space="0" w:color="auto"/>
          </w:divBdr>
        </w:div>
      </w:divsChild>
    </w:div>
    <w:div w:id="1175917958">
      <w:bodyDiv w:val="1"/>
      <w:marLeft w:val="0"/>
      <w:marRight w:val="0"/>
      <w:marTop w:val="0"/>
      <w:marBottom w:val="0"/>
      <w:divBdr>
        <w:top w:val="none" w:sz="0" w:space="0" w:color="auto"/>
        <w:left w:val="none" w:sz="0" w:space="0" w:color="auto"/>
        <w:bottom w:val="none" w:sz="0" w:space="0" w:color="auto"/>
        <w:right w:val="none" w:sz="0" w:space="0" w:color="auto"/>
      </w:divBdr>
      <w:divsChild>
        <w:div w:id="38863900">
          <w:marLeft w:val="1354"/>
          <w:marRight w:val="0"/>
          <w:marTop w:val="0"/>
          <w:marBottom w:val="0"/>
          <w:divBdr>
            <w:top w:val="none" w:sz="0" w:space="0" w:color="auto"/>
            <w:left w:val="none" w:sz="0" w:space="0" w:color="auto"/>
            <w:bottom w:val="none" w:sz="0" w:space="0" w:color="auto"/>
            <w:right w:val="none" w:sz="0" w:space="0" w:color="auto"/>
          </w:divBdr>
        </w:div>
        <w:div w:id="167255554">
          <w:marLeft w:val="547"/>
          <w:marRight w:val="0"/>
          <w:marTop w:val="0"/>
          <w:marBottom w:val="0"/>
          <w:divBdr>
            <w:top w:val="none" w:sz="0" w:space="0" w:color="auto"/>
            <w:left w:val="none" w:sz="0" w:space="0" w:color="auto"/>
            <w:bottom w:val="none" w:sz="0" w:space="0" w:color="auto"/>
            <w:right w:val="none" w:sz="0" w:space="0" w:color="auto"/>
          </w:divBdr>
        </w:div>
        <w:div w:id="323245427">
          <w:marLeft w:val="1354"/>
          <w:marRight w:val="0"/>
          <w:marTop w:val="0"/>
          <w:marBottom w:val="0"/>
          <w:divBdr>
            <w:top w:val="none" w:sz="0" w:space="0" w:color="auto"/>
            <w:left w:val="none" w:sz="0" w:space="0" w:color="auto"/>
            <w:bottom w:val="none" w:sz="0" w:space="0" w:color="auto"/>
            <w:right w:val="none" w:sz="0" w:space="0" w:color="auto"/>
          </w:divBdr>
        </w:div>
        <w:div w:id="432286196">
          <w:marLeft w:val="1354"/>
          <w:marRight w:val="0"/>
          <w:marTop w:val="0"/>
          <w:marBottom w:val="0"/>
          <w:divBdr>
            <w:top w:val="none" w:sz="0" w:space="0" w:color="auto"/>
            <w:left w:val="none" w:sz="0" w:space="0" w:color="auto"/>
            <w:bottom w:val="none" w:sz="0" w:space="0" w:color="auto"/>
            <w:right w:val="none" w:sz="0" w:space="0" w:color="auto"/>
          </w:divBdr>
        </w:div>
        <w:div w:id="520822255">
          <w:marLeft w:val="1354"/>
          <w:marRight w:val="0"/>
          <w:marTop w:val="0"/>
          <w:marBottom w:val="0"/>
          <w:divBdr>
            <w:top w:val="none" w:sz="0" w:space="0" w:color="auto"/>
            <w:left w:val="none" w:sz="0" w:space="0" w:color="auto"/>
            <w:bottom w:val="none" w:sz="0" w:space="0" w:color="auto"/>
            <w:right w:val="none" w:sz="0" w:space="0" w:color="auto"/>
          </w:divBdr>
        </w:div>
        <w:div w:id="640115546">
          <w:marLeft w:val="1354"/>
          <w:marRight w:val="0"/>
          <w:marTop w:val="0"/>
          <w:marBottom w:val="0"/>
          <w:divBdr>
            <w:top w:val="none" w:sz="0" w:space="0" w:color="auto"/>
            <w:left w:val="none" w:sz="0" w:space="0" w:color="auto"/>
            <w:bottom w:val="none" w:sz="0" w:space="0" w:color="auto"/>
            <w:right w:val="none" w:sz="0" w:space="0" w:color="auto"/>
          </w:divBdr>
        </w:div>
        <w:div w:id="839732675">
          <w:marLeft w:val="1354"/>
          <w:marRight w:val="0"/>
          <w:marTop w:val="0"/>
          <w:marBottom w:val="0"/>
          <w:divBdr>
            <w:top w:val="none" w:sz="0" w:space="0" w:color="auto"/>
            <w:left w:val="none" w:sz="0" w:space="0" w:color="auto"/>
            <w:bottom w:val="none" w:sz="0" w:space="0" w:color="auto"/>
            <w:right w:val="none" w:sz="0" w:space="0" w:color="auto"/>
          </w:divBdr>
        </w:div>
        <w:div w:id="926110389">
          <w:marLeft w:val="1354"/>
          <w:marRight w:val="0"/>
          <w:marTop w:val="0"/>
          <w:marBottom w:val="0"/>
          <w:divBdr>
            <w:top w:val="none" w:sz="0" w:space="0" w:color="auto"/>
            <w:left w:val="none" w:sz="0" w:space="0" w:color="auto"/>
            <w:bottom w:val="none" w:sz="0" w:space="0" w:color="auto"/>
            <w:right w:val="none" w:sz="0" w:space="0" w:color="auto"/>
          </w:divBdr>
        </w:div>
        <w:div w:id="1192301872">
          <w:marLeft w:val="1354"/>
          <w:marRight w:val="0"/>
          <w:marTop w:val="0"/>
          <w:marBottom w:val="0"/>
          <w:divBdr>
            <w:top w:val="none" w:sz="0" w:space="0" w:color="auto"/>
            <w:left w:val="none" w:sz="0" w:space="0" w:color="auto"/>
            <w:bottom w:val="none" w:sz="0" w:space="0" w:color="auto"/>
            <w:right w:val="none" w:sz="0" w:space="0" w:color="auto"/>
          </w:divBdr>
        </w:div>
        <w:div w:id="1261332102">
          <w:marLeft w:val="1354"/>
          <w:marRight w:val="0"/>
          <w:marTop w:val="0"/>
          <w:marBottom w:val="0"/>
          <w:divBdr>
            <w:top w:val="none" w:sz="0" w:space="0" w:color="auto"/>
            <w:left w:val="none" w:sz="0" w:space="0" w:color="auto"/>
            <w:bottom w:val="none" w:sz="0" w:space="0" w:color="auto"/>
            <w:right w:val="none" w:sz="0" w:space="0" w:color="auto"/>
          </w:divBdr>
        </w:div>
        <w:div w:id="1483429378">
          <w:marLeft w:val="547"/>
          <w:marRight w:val="0"/>
          <w:marTop w:val="0"/>
          <w:marBottom w:val="0"/>
          <w:divBdr>
            <w:top w:val="none" w:sz="0" w:space="0" w:color="auto"/>
            <w:left w:val="none" w:sz="0" w:space="0" w:color="auto"/>
            <w:bottom w:val="none" w:sz="0" w:space="0" w:color="auto"/>
            <w:right w:val="none" w:sz="0" w:space="0" w:color="auto"/>
          </w:divBdr>
        </w:div>
        <w:div w:id="1588005274">
          <w:marLeft w:val="1354"/>
          <w:marRight w:val="0"/>
          <w:marTop w:val="0"/>
          <w:marBottom w:val="0"/>
          <w:divBdr>
            <w:top w:val="none" w:sz="0" w:space="0" w:color="auto"/>
            <w:left w:val="none" w:sz="0" w:space="0" w:color="auto"/>
            <w:bottom w:val="none" w:sz="0" w:space="0" w:color="auto"/>
            <w:right w:val="none" w:sz="0" w:space="0" w:color="auto"/>
          </w:divBdr>
        </w:div>
        <w:div w:id="1782068148">
          <w:marLeft w:val="1354"/>
          <w:marRight w:val="0"/>
          <w:marTop w:val="0"/>
          <w:marBottom w:val="0"/>
          <w:divBdr>
            <w:top w:val="none" w:sz="0" w:space="0" w:color="auto"/>
            <w:left w:val="none" w:sz="0" w:space="0" w:color="auto"/>
            <w:bottom w:val="none" w:sz="0" w:space="0" w:color="auto"/>
            <w:right w:val="none" w:sz="0" w:space="0" w:color="auto"/>
          </w:divBdr>
        </w:div>
        <w:div w:id="1954239778">
          <w:marLeft w:val="1354"/>
          <w:marRight w:val="0"/>
          <w:marTop w:val="0"/>
          <w:marBottom w:val="0"/>
          <w:divBdr>
            <w:top w:val="none" w:sz="0" w:space="0" w:color="auto"/>
            <w:left w:val="none" w:sz="0" w:space="0" w:color="auto"/>
            <w:bottom w:val="none" w:sz="0" w:space="0" w:color="auto"/>
            <w:right w:val="none" w:sz="0" w:space="0" w:color="auto"/>
          </w:divBdr>
        </w:div>
        <w:div w:id="2026706081">
          <w:marLeft w:val="547"/>
          <w:marRight w:val="0"/>
          <w:marTop w:val="0"/>
          <w:marBottom w:val="0"/>
          <w:divBdr>
            <w:top w:val="none" w:sz="0" w:space="0" w:color="auto"/>
            <w:left w:val="none" w:sz="0" w:space="0" w:color="auto"/>
            <w:bottom w:val="none" w:sz="0" w:space="0" w:color="auto"/>
            <w:right w:val="none" w:sz="0" w:space="0" w:color="auto"/>
          </w:divBdr>
        </w:div>
      </w:divsChild>
    </w:div>
    <w:div w:id="1224758379">
      <w:bodyDiv w:val="1"/>
      <w:marLeft w:val="0"/>
      <w:marRight w:val="0"/>
      <w:marTop w:val="0"/>
      <w:marBottom w:val="0"/>
      <w:divBdr>
        <w:top w:val="none" w:sz="0" w:space="0" w:color="auto"/>
        <w:left w:val="none" w:sz="0" w:space="0" w:color="auto"/>
        <w:bottom w:val="none" w:sz="0" w:space="0" w:color="auto"/>
        <w:right w:val="none" w:sz="0" w:space="0" w:color="auto"/>
      </w:divBdr>
      <w:divsChild>
        <w:div w:id="237718193">
          <w:marLeft w:val="547"/>
          <w:marRight w:val="0"/>
          <w:marTop w:val="0"/>
          <w:marBottom w:val="0"/>
          <w:divBdr>
            <w:top w:val="none" w:sz="0" w:space="0" w:color="auto"/>
            <w:left w:val="none" w:sz="0" w:space="0" w:color="auto"/>
            <w:bottom w:val="none" w:sz="0" w:space="0" w:color="auto"/>
            <w:right w:val="none" w:sz="0" w:space="0" w:color="auto"/>
          </w:divBdr>
        </w:div>
        <w:div w:id="503282001">
          <w:marLeft w:val="547"/>
          <w:marRight w:val="0"/>
          <w:marTop w:val="0"/>
          <w:marBottom w:val="0"/>
          <w:divBdr>
            <w:top w:val="none" w:sz="0" w:space="0" w:color="auto"/>
            <w:left w:val="none" w:sz="0" w:space="0" w:color="auto"/>
            <w:bottom w:val="none" w:sz="0" w:space="0" w:color="auto"/>
            <w:right w:val="none" w:sz="0" w:space="0" w:color="auto"/>
          </w:divBdr>
        </w:div>
        <w:div w:id="639454786">
          <w:marLeft w:val="547"/>
          <w:marRight w:val="0"/>
          <w:marTop w:val="0"/>
          <w:marBottom w:val="0"/>
          <w:divBdr>
            <w:top w:val="none" w:sz="0" w:space="0" w:color="auto"/>
            <w:left w:val="none" w:sz="0" w:space="0" w:color="auto"/>
            <w:bottom w:val="none" w:sz="0" w:space="0" w:color="auto"/>
            <w:right w:val="none" w:sz="0" w:space="0" w:color="auto"/>
          </w:divBdr>
        </w:div>
      </w:divsChild>
    </w:div>
    <w:div w:id="1245918366">
      <w:bodyDiv w:val="1"/>
      <w:marLeft w:val="0"/>
      <w:marRight w:val="0"/>
      <w:marTop w:val="0"/>
      <w:marBottom w:val="0"/>
      <w:divBdr>
        <w:top w:val="none" w:sz="0" w:space="0" w:color="auto"/>
        <w:left w:val="none" w:sz="0" w:space="0" w:color="auto"/>
        <w:bottom w:val="none" w:sz="0" w:space="0" w:color="auto"/>
        <w:right w:val="none" w:sz="0" w:space="0" w:color="auto"/>
      </w:divBdr>
      <w:divsChild>
        <w:div w:id="853113434">
          <w:marLeft w:val="547"/>
          <w:marRight w:val="0"/>
          <w:marTop w:val="0"/>
          <w:marBottom w:val="0"/>
          <w:divBdr>
            <w:top w:val="none" w:sz="0" w:space="0" w:color="auto"/>
            <w:left w:val="none" w:sz="0" w:space="0" w:color="auto"/>
            <w:bottom w:val="none" w:sz="0" w:space="0" w:color="auto"/>
            <w:right w:val="none" w:sz="0" w:space="0" w:color="auto"/>
          </w:divBdr>
        </w:div>
        <w:div w:id="1290430873">
          <w:marLeft w:val="547"/>
          <w:marRight w:val="0"/>
          <w:marTop w:val="0"/>
          <w:marBottom w:val="0"/>
          <w:divBdr>
            <w:top w:val="none" w:sz="0" w:space="0" w:color="auto"/>
            <w:left w:val="none" w:sz="0" w:space="0" w:color="auto"/>
            <w:bottom w:val="none" w:sz="0" w:space="0" w:color="auto"/>
            <w:right w:val="none" w:sz="0" w:space="0" w:color="auto"/>
          </w:divBdr>
        </w:div>
        <w:div w:id="2071803332">
          <w:marLeft w:val="547"/>
          <w:marRight w:val="0"/>
          <w:marTop w:val="0"/>
          <w:marBottom w:val="0"/>
          <w:divBdr>
            <w:top w:val="none" w:sz="0" w:space="0" w:color="auto"/>
            <w:left w:val="none" w:sz="0" w:space="0" w:color="auto"/>
            <w:bottom w:val="none" w:sz="0" w:space="0" w:color="auto"/>
            <w:right w:val="none" w:sz="0" w:space="0" w:color="auto"/>
          </w:divBdr>
        </w:div>
      </w:divsChild>
    </w:div>
    <w:div w:id="1257253135">
      <w:bodyDiv w:val="1"/>
      <w:marLeft w:val="0"/>
      <w:marRight w:val="0"/>
      <w:marTop w:val="0"/>
      <w:marBottom w:val="0"/>
      <w:divBdr>
        <w:top w:val="none" w:sz="0" w:space="0" w:color="auto"/>
        <w:left w:val="none" w:sz="0" w:space="0" w:color="auto"/>
        <w:bottom w:val="none" w:sz="0" w:space="0" w:color="auto"/>
        <w:right w:val="none" w:sz="0" w:space="0" w:color="auto"/>
      </w:divBdr>
      <w:divsChild>
        <w:div w:id="6518252">
          <w:marLeft w:val="547"/>
          <w:marRight w:val="0"/>
          <w:marTop w:val="200"/>
          <w:marBottom w:val="0"/>
          <w:divBdr>
            <w:top w:val="none" w:sz="0" w:space="0" w:color="auto"/>
            <w:left w:val="none" w:sz="0" w:space="0" w:color="auto"/>
            <w:bottom w:val="none" w:sz="0" w:space="0" w:color="auto"/>
            <w:right w:val="none" w:sz="0" w:space="0" w:color="auto"/>
          </w:divBdr>
        </w:div>
        <w:div w:id="14313893">
          <w:marLeft w:val="547"/>
          <w:marRight w:val="0"/>
          <w:marTop w:val="200"/>
          <w:marBottom w:val="0"/>
          <w:divBdr>
            <w:top w:val="none" w:sz="0" w:space="0" w:color="auto"/>
            <w:left w:val="none" w:sz="0" w:space="0" w:color="auto"/>
            <w:bottom w:val="none" w:sz="0" w:space="0" w:color="auto"/>
            <w:right w:val="none" w:sz="0" w:space="0" w:color="auto"/>
          </w:divBdr>
        </w:div>
        <w:div w:id="316809489">
          <w:marLeft w:val="547"/>
          <w:marRight w:val="0"/>
          <w:marTop w:val="200"/>
          <w:marBottom w:val="0"/>
          <w:divBdr>
            <w:top w:val="none" w:sz="0" w:space="0" w:color="auto"/>
            <w:left w:val="none" w:sz="0" w:space="0" w:color="auto"/>
            <w:bottom w:val="none" w:sz="0" w:space="0" w:color="auto"/>
            <w:right w:val="none" w:sz="0" w:space="0" w:color="auto"/>
          </w:divBdr>
        </w:div>
        <w:div w:id="405689455">
          <w:marLeft w:val="547"/>
          <w:marRight w:val="0"/>
          <w:marTop w:val="200"/>
          <w:marBottom w:val="0"/>
          <w:divBdr>
            <w:top w:val="none" w:sz="0" w:space="0" w:color="auto"/>
            <w:left w:val="none" w:sz="0" w:space="0" w:color="auto"/>
            <w:bottom w:val="none" w:sz="0" w:space="0" w:color="auto"/>
            <w:right w:val="none" w:sz="0" w:space="0" w:color="auto"/>
          </w:divBdr>
        </w:div>
        <w:div w:id="896627870">
          <w:marLeft w:val="547"/>
          <w:marRight w:val="0"/>
          <w:marTop w:val="200"/>
          <w:marBottom w:val="0"/>
          <w:divBdr>
            <w:top w:val="none" w:sz="0" w:space="0" w:color="auto"/>
            <w:left w:val="none" w:sz="0" w:space="0" w:color="auto"/>
            <w:bottom w:val="none" w:sz="0" w:space="0" w:color="auto"/>
            <w:right w:val="none" w:sz="0" w:space="0" w:color="auto"/>
          </w:divBdr>
        </w:div>
        <w:div w:id="1123186418">
          <w:marLeft w:val="547"/>
          <w:marRight w:val="0"/>
          <w:marTop w:val="200"/>
          <w:marBottom w:val="0"/>
          <w:divBdr>
            <w:top w:val="none" w:sz="0" w:space="0" w:color="auto"/>
            <w:left w:val="none" w:sz="0" w:space="0" w:color="auto"/>
            <w:bottom w:val="none" w:sz="0" w:space="0" w:color="auto"/>
            <w:right w:val="none" w:sz="0" w:space="0" w:color="auto"/>
          </w:divBdr>
        </w:div>
        <w:div w:id="1197305057">
          <w:marLeft w:val="547"/>
          <w:marRight w:val="0"/>
          <w:marTop w:val="200"/>
          <w:marBottom w:val="0"/>
          <w:divBdr>
            <w:top w:val="none" w:sz="0" w:space="0" w:color="auto"/>
            <w:left w:val="none" w:sz="0" w:space="0" w:color="auto"/>
            <w:bottom w:val="none" w:sz="0" w:space="0" w:color="auto"/>
            <w:right w:val="none" w:sz="0" w:space="0" w:color="auto"/>
          </w:divBdr>
        </w:div>
        <w:div w:id="1579630357">
          <w:marLeft w:val="547"/>
          <w:marRight w:val="0"/>
          <w:marTop w:val="200"/>
          <w:marBottom w:val="0"/>
          <w:divBdr>
            <w:top w:val="none" w:sz="0" w:space="0" w:color="auto"/>
            <w:left w:val="none" w:sz="0" w:space="0" w:color="auto"/>
            <w:bottom w:val="none" w:sz="0" w:space="0" w:color="auto"/>
            <w:right w:val="none" w:sz="0" w:space="0" w:color="auto"/>
          </w:divBdr>
        </w:div>
        <w:div w:id="1807770971">
          <w:marLeft w:val="547"/>
          <w:marRight w:val="0"/>
          <w:marTop w:val="200"/>
          <w:marBottom w:val="0"/>
          <w:divBdr>
            <w:top w:val="none" w:sz="0" w:space="0" w:color="auto"/>
            <w:left w:val="none" w:sz="0" w:space="0" w:color="auto"/>
            <w:bottom w:val="none" w:sz="0" w:space="0" w:color="auto"/>
            <w:right w:val="none" w:sz="0" w:space="0" w:color="auto"/>
          </w:divBdr>
        </w:div>
      </w:divsChild>
    </w:div>
    <w:div w:id="1294100179">
      <w:bodyDiv w:val="1"/>
      <w:marLeft w:val="0"/>
      <w:marRight w:val="0"/>
      <w:marTop w:val="0"/>
      <w:marBottom w:val="0"/>
      <w:divBdr>
        <w:top w:val="none" w:sz="0" w:space="0" w:color="auto"/>
        <w:left w:val="none" w:sz="0" w:space="0" w:color="auto"/>
        <w:bottom w:val="none" w:sz="0" w:space="0" w:color="auto"/>
        <w:right w:val="none" w:sz="0" w:space="0" w:color="auto"/>
      </w:divBdr>
    </w:div>
    <w:div w:id="1298072697">
      <w:bodyDiv w:val="1"/>
      <w:marLeft w:val="0"/>
      <w:marRight w:val="0"/>
      <w:marTop w:val="0"/>
      <w:marBottom w:val="0"/>
      <w:divBdr>
        <w:top w:val="none" w:sz="0" w:space="0" w:color="auto"/>
        <w:left w:val="none" w:sz="0" w:space="0" w:color="auto"/>
        <w:bottom w:val="none" w:sz="0" w:space="0" w:color="auto"/>
        <w:right w:val="none" w:sz="0" w:space="0" w:color="auto"/>
      </w:divBdr>
      <w:divsChild>
        <w:div w:id="194468823">
          <w:marLeft w:val="446"/>
          <w:marRight w:val="0"/>
          <w:marTop w:val="0"/>
          <w:marBottom w:val="0"/>
          <w:divBdr>
            <w:top w:val="none" w:sz="0" w:space="0" w:color="auto"/>
            <w:left w:val="none" w:sz="0" w:space="0" w:color="auto"/>
            <w:bottom w:val="none" w:sz="0" w:space="0" w:color="auto"/>
            <w:right w:val="none" w:sz="0" w:space="0" w:color="auto"/>
          </w:divBdr>
        </w:div>
        <w:div w:id="437218029">
          <w:marLeft w:val="446"/>
          <w:marRight w:val="0"/>
          <w:marTop w:val="0"/>
          <w:marBottom w:val="0"/>
          <w:divBdr>
            <w:top w:val="none" w:sz="0" w:space="0" w:color="auto"/>
            <w:left w:val="none" w:sz="0" w:space="0" w:color="auto"/>
            <w:bottom w:val="none" w:sz="0" w:space="0" w:color="auto"/>
            <w:right w:val="none" w:sz="0" w:space="0" w:color="auto"/>
          </w:divBdr>
        </w:div>
        <w:div w:id="1017848946">
          <w:marLeft w:val="446"/>
          <w:marRight w:val="0"/>
          <w:marTop w:val="0"/>
          <w:marBottom w:val="0"/>
          <w:divBdr>
            <w:top w:val="none" w:sz="0" w:space="0" w:color="auto"/>
            <w:left w:val="none" w:sz="0" w:space="0" w:color="auto"/>
            <w:bottom w:val="none" w:sz="0" w:space="0" w:color="auto"/>
            <w:right w:val="none" w:sz="0" w:space="0" w:color="auto"/>
          </w:divBdr>
        </w:div>
      </w:divsChild>
    </w:div>
    <w:div w:id="1316686134">
      <w:bodyDiv w:val="1"/>
      <w:marLeft w:val="0"/>
      <w:marRight w:val="0"/>
      <w:marTop w:val="0"/>
      <w:marBottom w:val="0"/>
      <w:divBdr>
        <w:top w:val="none" w:sz="0" w:space="0" w:color="auto"/>
        <w:left w:val="none" w:sz="0" w:space="0" w:color="auto"/>
        <w:bottom w:val="none" w:sz="0" w:space="0" w:color="auto"/>
        <w:right w:val="none" w:sz="0" w:space="0" w:color="auto"/>
      </w:divBdr>
      <w:divsChild>
        <w:div w:id="345794050">
          <w:marLeft w:val="446"/>
          <w:marRight w:val="0"/>
          <w:marTop w:val="0"/>
          <w:marBottom w:val="0"/>
          <w:divBdr>
            <w:top w:val="none" w:sz="0" w:space="0" w:color="auto"/>
            <w:left w:val="none" w:sz="0" w:space="0" w:color="auto"/>
            <w:bottom w:val="none" w:sz="0" w:space="0" w:color="auto"/>
            <w:right w:val="none" w:sz="0" w:space="0" w:color="auto"/>
          </w:divBdr>
        </w:div>
        <w:div w:id="800927897">
          <w:marLeft w:val="446"/>
          <w:marRight w:val="0"/>
          <w:marTop w:val="0"/>
          <w:marBottom w:val="0"/>
          <w:divBdr>
            <w:top w:val="none" w:sz="0" w:space="0" w:color="auto"/>
            <w:left w:val="none" w:sz="0" w:space="0" w:color="auto"/>
            <w:bottom w:val="none" w:sz="0" w:space="0" w:color="auto"/>
            <w:right w:val="none" w:sz="0" w:space="0" w:color="auto"/>
          </w:divBdr>
        </w:div>
        <w:div w:id="1873224391">
          <w:marLeft w:val="446"/>
          <w:marRight w:val="0"/>
          <w:marTop w:val="0"/>
          <w:marBottom w:val="0"/>
          <w:divBdr>
            <w:top w:val="none" w:sz="0" w:space="0" w:color="auto"/>
            <w:left w:val="none" w:sz="0" w:space="0" w:color="auto"/>
            <w:bottom w:val="none" w:sz="0" w:space="0" w:color="auto"/>
            <w:right w:val="none" w:sz="0" w:space="0" w:color="auto"/>
          </w:divBdr>
        </w:div>
      </w:divsChild>
    </w:div>
    <w:div w:id="1335255804">
      <w:bodyDiv w:val="1"/>
      <w:marLeft w:val="0"/>
      <w:marRight w:val="0"/>
      <w:marTop w:val="0"/>
      <w:marBottom w:val="0"/>
      <w:divBdr>
        <w:top w:val="none" w:sz="0" w:space="0" w:color="auto"/>
        <w:left w:val="none" w:sz="0" w:space="0" w:color="auto"/>
        <w:bottom w:val="none" w:sz="0" w:space="0" w:color="auto"/>
        <w:right w:val="none" w:sz="0" w:space="0" w:color="auto"/>
      </w:divBdr>
    </w:div>
    <w:div w:id="1345209470">
      <w:bodyDiv w:val="1"/>
      <w:marLeft w:val="0"/>
      <w:marRight w:val="0"/>
      <w:marTop w:val="0"/>
      <w:marBottom w:val="0"/>
      <w:divBdr>
        <w:top w:val="none" w:sz="0" w:space="0" w:color="auto"/>
        <w:left w:val="none" w:sz="0" w:space="0" w:color="auto"/>
        <w:bottom w:val="none" w:sz="0" w:space="0" w:color="auto"/>
        <w:right w:val="none" w:sz="0" w:space="0" w:color="auto"/>
      </w:divBdr>
      <w:divsChild>
        <w:div w:id="1989702793">
          <w:marLeft w:val="446"/>
          <w:marRight w:val="0"/>
          <w:marTop w:val="0"/>
          <w:marBottom w:val="0"/>
          <w:divBdr>
            <w:top w:val="none" w:sz="0" w:space="0" w:color="auto"/>
            <w:left w:val="none" w:sz="0" w:space="0" w:color="auto"/>
            <w:bottom w:val="none" w:sz="0" w:space="0" w:color="auto"/>
            <w:right w:val="none" w:sz="0" w:space="0" w:color="auto"/>
          </w:divBdr>
        </w:div>
      </w:divsChild>
    </w:div>
    <w:div w:id="1354261860">
      <w:bodyDiv w:val="1"/>
      <w:marLeft w:val="0"/>
      <w:marRight w:val="0"/>
      <w:marTop w:val="0"/>
      <w:marBottom w:val="0"/>
      <w:divBdr>
        <w:top w:val="none" w:sz="0" w:space="0" w:color="auto"/>
        <w:left w:val="none" w:sz="0" w:space="0" w:color="auto"/>
        <w:bottom w:val="none" w:sz="0" w:space="0" w:color="auto"/>
        <w:right w:val="none" w:sz="0" w:space="0" w:color="auto"/>
      </w:divBdr>
    </w:div>
    <w:div w:id="1356688636">
      <w:bodyDiv w:val="1"/>
      <w:marLeft w:val="0"/>
      <w:marRight w:val="0"/>
      <w:marTop w:val="0"/>
      <w:marBottom w:val="0"/>
      <w:divBdr>
        <w:top w:val="none" w:sz="0" w:space="0" w:color="auto"/>
        <w:left w:val="none" w:sz="0" w:space="0" w:color="auto"/>
        <w:bottom w:val="none" w:sz="0" w:space="0" w:color="auto"/>
        <w:right w:val="none" w:sz="0" w:space="0" w:color="auto"/>
      </w:divBdr>
      <w:divsChild>
        <w:div w:id="17853650">
          <w:marLeft w:val="446"/>
          <w:marRight w:val="0"/>
          <w:marTop w:val="0"/>
          <w:marBottom w:val="0"/>
          <w:divBdr>
            <w:top w:val="none" w:sz="0" w:space="0" w:color="auto"/>
            <w:left w:val="none" w:sz="0" w:space="0" w:color="auto"/>
            <w:bottom w:val="none" w:sz="0" w:space="0" w:color="auto"/>
            <w:right w:val="none" w:sz="0" w:space="0" w:color="auto"/>
          </w:divBdr>
        </w:div>
        <w:div w:id="1162813950">
          <w:marLeft w:val="446"/>
          <w:marRight w:val="0"/>
          <w:marTop w:val="0"/>
          <w:marBottom w:val="0"/>
          <w:divBdr>
            <w:top w:val="none" w:sz="0" w:space="0" w:color="auto"/>
            <w:left w:val="none" w:sz="0" w:space="0" w:color="auto"/>
            <w:bottom w:val="none" w:sz="0" w:space="0" w:color="auto"/>
            <w:right w:val="none" w:sz="0" w:space="0" w:color="auto"/>
          </w:divBdr>
        </w:div>
        <w:div w:id="1867331440">
          <w:marLeft w:val="446"/>
          <w:marRight w:val="0"/>
          <w:marTop w:val="0"/>
          <w:marBottom w:val="0"/>
          <w:divBdr>
            <w:top w:val="none" w:sz="0" w:space="0" w:color="auto"/>
            <w:left w:val="none" w:sz="0" w:space="0" w:color="auto"/>
            <w:bottom w:val="none" w:sz="0" w:space="0" w:color="auto"/>
            <w:right w:val="none" w:sz="0" w:space="0" w:color="auto"/>
          </w:divBdr>
        </w:div>
      </w:divsChild>
    </w:div>
    <w:div w:id="1370255252">
      <w:bodyDiv w:val="1"/>
      <w:marLeft w:val="0"/>
      <w:marRight w:val="0"/>
      <w:marTop w:val="0"/>
      <w:marBottom w:val="0"/>
      <w:divBdr>
        <w:top w:val="none" w:sz="0" w:space="0" w:color="auto"/>
        <w:left w:val="none" w:sz="0" w:space="0" w:color="auto"/>
        <w:bottom w:val="none" w:sz="0" w:space="0" w:color="auto"/>
        <w:right w:val="none" w:sz="0" w:space="0" w:color="auto"/>
      </w:divBdr>
      <w:divsChild>
        <w:div w:id="457846326">
          <w:marLeft w:val="1987"/>
          <w:marRight w:val="0"/>
          <w:marTop w:val="0"/>
          <w:marBottom w:val="0"/>
          <w:divBdr>
            <w:top w:val="none" w:sz="0" w:space="0" w:color="auto"/>
            <w:left w:val="none" w:sz="0" w:space="0" w:color="auto"/>
            <w:bottom w:val="none" w:sz="0" w:space="0" w:color="auto"/>
            <w:right w:val="none" w:sz="0" w:space="0" w:color="auto"/>
          </w:divBdr>
        </w:div>
        <w:div w:id="733430471">
          <w:marLeft w:val="1267"/>
          <w:marRight w:val="0"/>
          <w:marTop w:val="0"/>
          <w:marBottom w:val="0"/>
          <w:divBdr>
            <w:top w:val="none" w:sz="0" w:space="0" w:color="auto"/>
            <w:left w:val="none" w:sz="0" w:space="0" w:color="auto"/>
            <w:bottom w:val="none" w:sz="0" w:space="0" w:color="auto"/>
            <w:right w:val="none" w:sz="0" w:space="0" w:color="auto"/>
          </w:divBdr>
        </w:div>
        <w:div w:id="746347279">
          <w:marLeft w:val="1267"/>
          <w:marRight w:val="0"/>
          <w:marTop w:val="0"/>
          <w:marBottom w:val="0"/>
          <w:divBdr>
            <w:top w:val="none" w:sz="0" w:space="0" w:color="auto"/>
            <w:left w:val="none" w:sz="0" w:space="0" w:color="auto"/>
            <w:bottom w:val="none" w:sz="0" w:space="0" w:color="auto"/>
            <w:right w:val="none" w:sz="0" w:space="0" w:color="auto"/>
          </w:divBdr>
        </w:div>
        <w:div w:id="1452432253">
          <w:marLeft w:val="1267"/>
          <w:marRight w:val="0"/>
          <w:marTop w:val="0"/>
          <w:marBottom w:val="0"/>
          <w:divBdr>
            <w:top w:val="none" w:sz="0" w:space="0" w:color="auto"/>
            <w:left w:val="none" w:sz="0" w:space="0" w:color="auto"/>
            <w:bottom w:val="none" w:sz="0" w:space="0" w:color="auto"/>
            <w:right w:val="none" w:sz="0" w:space="0" w:color="auto"/>
          </w:divBdr>
        </w:div>
        <w:div w:id="1452632592">
          <w:marLeft w:val="1987"/>
          <w:marRight w:val="0"/>
          <w:marTop w:val="0"/>
          <w:marBottom w:val="0"/>
          <w:divBdr>
            <w:top w:val="none" w:sz="0" w:space="0" w:color="auto"/>
            <w:left w:val="none" w:sz="0" w:space="0" w:color="auto"/>
            <w:bottom w:val="none" w:sz="0" w:space="0" w:color="auto"/>
            <w:right w:val="none" w:sz="0" w:space="0" w:color="auto"/>
          </w:divBdr>
        </w:div>
        <w:div w:id="1594557162">
          <w:marLeft w:val="1267"/>
          <w:marRight w:val="0"/>
          <w:marTop w:val="0"/>
          <w:marBottom w:val="0"/>
          <w:divBdr>
            <w:top w:val="none" w:sz="0" w:space="0" w:color="auto"/>
            <w:left w:val="none" w:sz="0" w:space="0" w:color="auto"/>
            <w:bottom w:val="none" w:sz="0" w:space="0" w:color="auto"/>
            <w:right w:val="none" w:sz="0" w:space="0" w:color="auto"/>
          </w:divBdr>
        </w:div>
        <w:div w:id="1646157432">
          <w:marLeft w:val="1267"/>
          <w:marRight w:val="0"/>
          <w:marTop w:val="0"/>
          <w:marBottom w:val="0"/>
          <w:divBdr>
            <w:top w:val="none" w:sz="0" w:space="0" w:color="auto"/>
            <w:left w:val="none" w:sz="0" w:space="0" w:color="auto"/>
            <w:bottom w:val="none" w:sz="0" w:space="0" w:color="auto"/>
            <w:right w:val="none" w:sz="0" w:space="0" w:color="auto"/>
          </w:divBdr>
        </w:div>
        <w:div w:id="1676422924">
          <w:marLeft w:val="1987"/>
          <w:marRight w:val="0"/>
          <w:marTop w:val="0"/>
          <w:marBottom w:val="0"/>
          <w:divBdr>
            <w:top w:val="none" w:sz="0" w:space="0" w:color="auto"/>
            <w:left w:val="none" w:sz="0" w:space="0" w:color="auto"/>
            <w:bottom w:val="none" w:sz="0" w:space="0" w:color="auto"/>
            <w:right w:val="none" w:sz="0" w:space="0" w:color="auto"/>
          </w:divBdr>
        </w:div>
        <w:div w:id="1836457634">
          <w:marLeft w:val="1267"/>
          <w:marRight w:val="0"/>
          <w:marTop w:val="0"/>
          <w:marBottom w:val="0"/>
          <w:divBdr>
            <w:top w:val="none" w:sz="0" w:space="0" w:color="auto"/>
            <w:left w:val="none" w:sz="0" w:space="0" w:color="auto"/>
            <w:bottom w:val="none" w:sz="0" w:space="0" w:color="auto"/>
            <w:right w:val="none" w:sz="0" w:space="0" w:color="auto"/>
          </w:divBdr>
        </w:div>
        <w:div w:id="1980184927">
          <w:marLeft w:val="1267"/>
          <w:marRight w:val="0"/>
          <w:marTop w:val="0"/>
          <w:marBottom w:val="0"/>
          <w:divBdr>
            <w:top w:val="none" w:sz="0" w:space="0" w:color="auto"/>
            <w:left w:val="none" w:sz="0" w:space="0" w:color="auto"/>
            <w:bottom w:val="none" w:sz="0" w:space="0" w:color="auto"/>
            <w:right w:val="none" w:sz="0" w:space="0" w:color="auto"/>
          </w:divBdr>
        </w:div>
      </w:divsChild>
    </w:div>
    <w:div w:id="1371347210">
      <w:bodyDiv w:val="1"/>
      <w:marLeft w:val="0"/>
      <w:marRight w:val="0"/>
      <w:marTop w:val="0"/>
      <w:marBottom w:val="0"/>
      <w:divBdr>
        <w:top w:val="none" w:sz="0" w:space="0" w:color="auto"/>
        <w:left w:val="none" w:sz="0" w:space="0" w:color="auto"/>
        <w:bottom w:val="none" w:sz="0" w:space="0" w:color="auto"/>
        <w:right w:val="none" w:sz="0" w:space="0" w:color="auto"/>
      </w:divBdr>
      <w:divsChild>
        <w:div w:id="205069079">
          <w:marLeft w:val="446"/>
          <w:marRight w:val="0"/>
          <w:marTop w:val="0"/>
          <w:marBottom w:val="0"/>
          <w:divBdr>
            <w:top w:val="none" w:sz="0" w:space="0" w:color="auto"/>
            <w:left w:val="none" w:sz="0" w:space="0" w:color="auto"/>
            <w:bottom w:val="none" w:sz="0" w:space="0" w:color="auto"/>
            <w:right w:val="none" w:sz="0" w:space="0" w:color="auto"/>
          </w:divBdr>
        </w:div>
        <w:div w:id="1433281077">
          <w:marLeft w:val="446"/>
          <w:marRight w:val="0"/>
          <w:marTop w:val="0"/>
          <w:marBottom w:val="0"/>
          <w:divBdr>
            <w:top w:val="none" w:sz="0" w:space="0" w:color="auto"/>
            <w:left w:val="none" w:sz="0" w:space="0" w:color="auto"/>
            <w:bottom w:val="none" w:sz="0" w:space="0" w:color="auto"/>
            <w:right w:val="none" w:sz="0" w:space="0" w:color="auto"/>
          </w:divBdr>
        </w:div>
        <w:div w:id="1927111606">
          <w:marLeft w:val="446"/>
          <w:marRight w:val="0"/>
          <w:marTop w:val="0"/>
          <w:marBottom w:val="0"/>
          <w:divBdr>
            <w:top w:val="none" w:sz="0" w:space="0" w:color="auto"/>
            <w:left w:val="none" w:sz="0" w:space="0" w:color="auto"/>
            <w:bottom w:val="none" w:sz="0" w:space="0" w:color="auto"/>
            <w:right w:val="none" w:sz="0" w:space="0" w:color="auto"/>
          </w:divBdr>
        </w:div>
      </w:divsChild>
    </w:div>
    <w:div w:id="1388652216">
      <w:bodyDiv w:val="1"/>
      <w:marLeft w:val="0"/>
      <w:marRight w:val="0"/>
      <w:marTop w:val="0"/>
      <w:marBottom w:val="0"/>
      <w:divBdr>
        <w:top w:val="none" w:sz="0" w:space="0" w:color="auto"/>
        <w:left w:val="none" w:sz="0" w:space="0" w:color="auto"/>
        <w:bottom w:val="none" w:sz="0" w:space="0" w:color="auto"/>
        <w:right w:val="none" w:sz="0" w:space="0" w:color="auto"/>
      </w:divBdr>
      <w:divsChild>
        <w:div w:id="596906538">
          <w:marLeft w:val="446"/>
          <w:marRight w:val="0"/>
          <w:marTop w:val="0"/>
          <w:marBottom w:val="0"/>
          <w:divBdr>
            <w:top w:val="none" w:sz="0" w:space="0" w:color="auto"/>
            <w:left w:val="none" w:sz="0" w:space="0" w:color="auto"/>
            <w:bottom w:val="none" w:sz="0" w:space="0" w:color="auto"/>
            <w:right w:val="none" w:sz="0" w:space="0" w:color="auto"/>
          </w:divBdr>
        </w:div>
        <w:div w:id="1456488141">
          <w:marLeft w:val="446"/>
          <w:marRight w:val="0"/>
          <w:marTop w:val="0"/>
          <w:marBottom w:val="0"/>
          <w:divBdr>
            <w:top w:val="none" w:sz="0" w:space="0" w:color="auto"/>
            <w:left w:val="none" w:sz="0" w:space="0" w:color="auto"/>
            <w:bottom w:val="none" w:sz="0" w:space="0" w:color="auto"/>
            <w:right w:val="none" w:sz="0" w:space="0" w:color="auto"/>
          </w:divBdr>
        </w:div>
      </w:divsChild>
    </w:div>
    <w:div w:id="1391463700">
      <w:bodyDiv w:val="1"/>
      <w:marLeft w:val="0"/>
      <w:marRight w:val="0"/>
      <w:marTop w:val="0"/>
      <w:marBottom w:val="0"/>
      <w:divBdr>
        <w:top w:val="none" w:sz="0" w:space="0" w:color="auto"/>
        <w:left w:val="none" w:sz="0" w:space="0" w:color="auto"/>
        <w:bottom w:val="none" w:sz="0" w:space="0" w:color="auto"/>
        <w:right w:val="none" w:sz="0" w:space="0" w:color="auto"/>
      </w:divBdr>
      <w:divsChild>
        <w:div w:id="424573359">
          <w:marLeft w:val="446"/>
          <w:marRight w:val="0"/>
          <w:marTop w:val="0"/>
          <w:marBottom w:val="0"/>
          <w:divBdr>
            <w:top w:val="none" w:sz="0" w:space="0" w:color="auto"/>
            <w:left w:val="none" w:sz="0" w:space="0" w:color="auto"/>
            <w:bottom w:val="none" w:sz="0" w:space="0" w:color="auto"/>
            <w:right w:val="none" w:sz="0" w:space="0" w:color="auto"/>
          </w:divBdr>
        </w:div>
        <w:div w:id="1685282157">
          <w:marLeft w:val="446"/>
          <w:marRight w:val="0"/>
          <w:marTop w:val="0"/>
          <w:marBottom w:val="0"/>
          <w:divBdr>
            <w:top w:val="none" w:sz="0" w:space="0" w:color="auto"/>
            <w:left w:val="none" w:sz="0" w:space="0" w:color="auto"/>
            <w:bottom w:val="none" w:sz="0" w:space="0" w:color="auto"/>
            <w:right w:val="none" w:sz="0" w:space="0" w:color="auto"/>
          </w:divBdr>
        </w:div>
      </w:divsChild>
    </w:div>
    <w:div w:id="1412433594">
      <w:bodyDiv w:val="1"/>
      <w:marLeft w:val="0"/>
      <w:marRight w:val="0"/>
      <w:marTop w:val="0"/>
      <w:marBottom w:val="0"/>
      <w:divBdr>
        <w:top w:val="none" w:sz="0" w:space="0" w:color="auto"/>
        <w:left w:val="none" w:sz="0" w:space="0" w:color="auto"/>
        <w:bottom w:val="none" w:sz="0" w:space="0" w:color="auto"/>
        <w:right w:val="none" w:sz="0" w:space="0" w:color="auto"/>
      </w:divBdr>
      <w:divsChild>
        <w:div w:id="1942907910">
          <w:marLeft w:val="446"/>
          <w:marRight w:val="0"/>
          <w:marTop w:val="0"/>
          <w:marBottom w:val="0"/>
          <w:divBdr>
            <w:top w:val="none" w:sz="0" w:space="0" w:color="auto"/>
            <w:left w:val="none" w:sz="0" w:space="0" w:color="auto"/>
            <w:bottom w:val="none" w:sz="0" w:space="0" w:color="auto"/>
            <w:right w:val="none" w:sz="0" w:space="0" w:color="auto"/>
          </w:divBdr>
        </w:div>
      </w:divsChild>
    </w:div>
    <w:div w:id="1422214493">
      <w:bodyDiv w:val="1"/>
      <w:marLeft w:val="0"/>
      <w:marRight w:val="0"/>
      <w:marTop w:val="0"/>
      <w:marBottom w:val="0"/>
      <w:divBdr>
        <w:top w:val="none" w:sz="0" w:space="0" w:color="auto"/>
        <w:left w:val="none" w:sz="0" w:space="0" w:color="auto"/>
        <w:bottom w:val="none" w:sz="0" w:space="0" w:color="auto"/>
        <w:right w:val="none" w:sz="0" w:space="0" w:color="auto"/>
      </w:divBdr>
      <w:divsChild>
        <w:div w:id="403644415">
          <w:marLeft w:val="446"/>
          <w:marRight w:val="0"/>
          <w:marTop w:val="0"/>
          <w:marBottom w:val="0"/>
          <w:divBdr>
            <w:top w:val="none" w:sz="0" w:space="0" w:color="auto"/>
            <w:left w:val="none" w:sz="0" w:space="0" w:color="auto"/>
            <w:bottom w:val="none" w:sz="0" w:space="0" w:color="auto"/>
            <w:right w:val="none" w:sz="0" w:space="0" w:color="auto"/>
          </w:divBdr>
        </w:div>
        <w:div w:id="1418476287">
          <w:marLeft w:val="446"/>
          <w:marRight w:val="0"/>
          <w:marTop w:val="0"/>
          <w:marBottom w:val="0"/>
          <w:divBdr>
            <w:top w:val="none" w:sz="0" w:space="0" w:color="auto"/>
            <w:left w:val="none" w:sz="0" w:space="0" w:color="auto"/>
            <w:bottom w:val="none" w:sz="0" w:space="0" w:color="auto"/>
            <w:right w:val="none" w:sz="0" w:space="0" w:color="auto"/>
          </w:divBdr>
        </w:div>
      </w:divsChild>
    </w:div>
    <w:div w:id="1424372722">
      <w:bodyDiv w:val="1"/>
      <w:marLeft w:val="0"/>
      <w:marRight w:val="0"/>
      <w:marTop w:val="0"/>
      <w:marBottom w:val="0"/>
      <w:divBdr>
        <w:top w:val="none" w:sz="0" w:space="0" w:color="auto"/>
        <w:left w:val="none" w:sz="0" w:space="0" w:color="auto"/>
        <w:bottom w:val="none" w:sz="0" w:space="0" w:color="auto"/>
        <w:right w:val="none" w:sz="0" w:space="0" w:color="auto"/>
      </w:divBdr>
      <w:divsChild>
        <w:div w:id="1430926408">
          <w:marLeft w:val="547"/>
          <w:marRight w:val="0"/>
          <w:marTop w:val="0"/>
          <w:marBottom w:val="0"/>
          <w:divBdr>
            <w:top w:val="none" w:sz="0" w:space="0" w:color="auto"/>
            <w:left w:val="none" w:sz="0" w:space="0" w:color="auto"/>
            <w:bottom w:val="none" w:sz="0" w:space="0" w:color="auto"/>
            <w:right w:val="none" w:sz="0" w:space="0" w:color="auto"/>
          </w:divBdr>
        </w:div>
        <w:div w:id="1516381167">
          <w:marLeft w:val="547"/>
          <w:marRight w:val="0"/>
          <w:marTop w:val="0"/>
          <w:marBottom w:val="0"/>
          <w:divBdr>
            <w:top w:val="none" w:sz="0" w:space="0" w:color="auto"/>
            <w:left w:val="none" w:sz="0" w:space="0" w:color="auto"/>
            <w:bottom w:val="none" w:sz="0" w:space="0" w:color="auto"/>
            <w:right w:val="none" w:sz="0" w:space="0" w:color="auto"/>
          </w:divBdr>
        </w:div>
        <w:div w:id="1617060335">
          <w:marLeft w:val="547"/>
          <w:marRight w:val="0"/>
          <w:marTop w:val="0"/>
          <w:marBottom w:val="0"/>
          <w:divBdr>
            <w:top w:val="none" w:sz="0" w:space="0" w:color="auto"/>
            <w:left w:val="none" w:sz="0" w:space="0" w:color="auto"/>
            <w:bottom w:val="none" w:sz="0" w:space="0" w:color="auto"/>
            <w:right w:val="none" w:sz="0" w:space="0" w:color="auto"/>
          </w:divBdr>
        </w:div>
      </w:divsChild>
    </w:div>
    <w:div w:id="1476099585">
      <w:bodyDiv w:val="1"/>
      <w:marLeft w:val="0"/>
      <w:marRight w:val="0"/>
      <w:marTop w:val="0"/>
      <w:marBottom w:val="0"/>
      <w:divBdr>
        <w:top w:val="none" w:sz="0" w:space="0" w:color="auto"/>
        <w:left w:val="none" w:sz="0" w:space="0" w:color="auto"/>
        <w:bottom w:val="none" w:sz="0" w:space="0" w:color="auto"/>
        <w:right w:val="none" w:sz="0" w:space="0" w:color="auto"/>
      </w:divBdr>
      <w:divsChild>
        <w:div w:id="45489646">
          <w:marLeft w:val="446"/>
          <w:marRight w:val="0"/>
          <w:marTop w:val="0"/>
          <w:marBottom w:val="0"/>
          <w:divBdr>
            <w:top w:val="none" w:sz="0" w:space="0" w:color="auto"/>
            <w:left w:val="none" w:sz="0" w:space="0" w:color="auto"/>
            <w:bottom w:val="none" w:sz="0" w:space="0" w:color="auto"/>
            <w:right w:val="none" w:sz="0" w:space="0" w:color="auto"/>
          </w:divBdr>
        </w:div>
        <w:div w:id="749545469">
          <w:marLeft w:val="446"/>
          <w:marRight w:val="0"/>
          <w:marTop w:val="0"/>
          <w:marBottom w:val="0"/>
          <w:divBdr>
            <w:top w:val="none" w:sz="0" w:space="0" w:color="auto"/>
            <w:left w:val="none" w:sz="0" w:space="0" w:color="auto"/>
            <w:bottom w:val="none" w:sz="0" w:space="0" w:color="auto"/>
            <w:right w:val="none" w:sz="0" w:space="0" w:color="auto"/>
          </w:divBdr>
        </w:div>
        <w:div w:id="1818841376">
          <w:marLeft w:val="446"/>
          <w:marRight w:val="0"/>
          <w:marTop w:val="0"/>
          <w:marBottom w:val="0"/>
          <w:divBdr>
            <w:top w:val="none" w:sz="0" w:space="0" w:color="auto"/>
            <w:left w:val="none" w:sz="0" w:space="0" w:color="auto"/>
            <w:bottom w:val="none" w:sz="0" w:space="0" w:color="auto"/>
            <w:right w:val="none" w:sz="0" w:space="0" w:color="auto"/>
          </w:divBdr>
        </w:div>
      </w:divsChild>
    </w:div>
    <w:div w:id="1508204819">
      <w:bodyDiv w:val="1"/>
      <w:marLeft w:val="0"/>
      <w:marRight w:val="0"/>
      <w:marTop w:val="0"/>
      <w:marBottom w:val="0"/>
      <w:divBdr>
        <w:top w:val="none" w:sz="0" w:space="0" w:color="auto"/>
        <w:left w:val="none" w:sz="0" w:space="0" w:color="auto"/>
        <w:bottom w:val="none" w:sz="0" w:space="0" w:color="auto"/>
        <w:right w:val="none" w:sz="0" w:space="0" w:color="auto"/>
      </w:divBdr>
    </w:div>
    <w:div w:id="1517689126">
      <w:bodyDiv w:val="1"/>
      <w:marLeft w:val="0"/>
      <w:marRight w:val="0"/>
      <w:marTop w:val="0"/>
      <w:marBottom w:val="0"/>
      <w:divBdr>
        <w:top w:val="none" w:sz="0" w:space="0" w:color="auto"/>
        <w:left w:val="none" w:sz="0" w:space="0" w:color="auto"/>
        <w:bottom w:val="none" w:sz="0" w:space="0" w:color="auto"/>
        <w:right w:val="none" w:sz="0" w:space="0" w:color="auto"/>
      </w:divBdr>
      <w:divsChild>
        <w:div w:id="1007251377">
          <w:marLeft w:val="446"/>
          <w:marRight w:val="0"/>
          <w:marTop w:val="0"/>
          <w:marBottom w:val="0"/>
          <w:divBdr>
            <w:top w:val="none" w:sz="0" w:space="0" w:color="auto"/>
            <w:left w:val="none" w:sz="0" w:space="0" w:color="auto"/>
            <w:bottom w:val="none" w:sz="0" w:space="0" w:color="auto"/>
            <w:right w:val="none" w:sz="0" w:space="0" w:color="auto"/>
          </w:divBdr>
        </w:div>
        <w:div w:id="1747990361">
          <w:marLeft w:val="446"/>
          <w:marRight w:val="0"/>
          <w:marTop w:val="0"/>
          <w:marBottom w:val="0"/>
          <w:divBdr>
            <w:top w:val="none" w:sz="0" w:space="0" w:color="auto"/>
            <w:left w:val="none" w:sz="0" w:space="0" w:color="auto"/>
            <w:bottom w:val="none" w:sz="0" w:space="0" w:color="auto"/>
            <w:right w:val="none" w:sz="0" w:space="0" w:color="auto"/>
          </w:divBdr>
        </w:div>
      </w:divsChild>
    </w:div>
    <w:div w:id="1521042583">
      <w:bodyDiv w:val="1"/>
      <w:marLeft w:val="0"/>
      <w:marRight w:val="0"/>
      <w:marTop w:val="0"/>
      <w:marBottom w:val="0"/>
      <w:divBdr>
        <w:top w:val="none" w:sz="0" w:space="0" w:color="auto"/>
        <w:left w:val="none" w:sz="0" w:space="0" w:color="auto"/>
        <w:bottom w:val="none" w:sz="0" w:space="0" w:color="auto"/>
        <w:right w:val="none" w:sz="0" w:space="0" w:color="auto"/>
      </w:divBdr>
      <w:divsChild>
        <w:div w:id="668294907">
          <w:marLeft w:val="446"/>
          <w:marRight w:val="0"/>
          <w:marTop w:val="0"/>
          <w:marBottom w:val="0"/>
          <w:divBdr>
            <w:top w:val="none" w:sz="0" w:space="0" w:color="auto"/>
            <w:left w:val="none" w:sz="0" w:space="0" w:color="auto"/>
            <w:bottom w:val="none" w:sz="0" w:space="0" w:color="auto"/>
            <w:right w:val="none" w:sz="0" w:space="0" w:color="auto"/>
          </w:divBdr>
        </w:div>
        <w:div w:id="770197552">
          <w:marLeft w:val="446"/>
          <w:marRight w:val="0"/>
          <w:marTop w:val="0"/>
          <w:marBottom w:val="0"/>
          <w:divBdr>
            <w:top w:val="none" w:sz="0" w:space="0" w:color="auto"/>
            <w:left w:val="none" w:sz="0" w:space="0" w:color="auto"/>
            <w:bottom w:val="none" w:sz="0" w:space="0" w:color="auto"/>
            <w:right w:val="none" w:sz="0" w:space="0" w:color="auto"/>
          </w:divBdr>
        </w:div>
        <w:div w:id="811797600">
          <w:marLeft w:val="446"/>
          <w:marRight w:val="0"/>
          <w:marTop w:val="0"/>
          <w:marBottom w:val="0"/>
          <w:divBdr>
            <w:top w:val="none" w:sz="0" w:space="0" w:color="auto"/>
            <w:left w:val="none" w:sz="0" w:space="0" w:color="auto"/>
            <w:bottom w:val="none" w:sz="0" w:space="0" w:color="auto"/>
            <w:right w:val="none" w:sz="0" w:space="0" w:color="auto"/>
          </w:divBdr>
        </w:div>
      </w:divsChild>
    </w:div>
    <w:div w:id="1528059530">
      <w:bodyDiv w:val="1"/>
      <w:marLeft w:val="0"/>
      <w:marRight w:val="0"/>
      <w:marTop w:val="0"/>
      <w:marBottom w:val="0"/>
      <w:divBdr>
        <w:top w:val="none" w:sz="0" w:space="0" w:color="auto"/>
        <w:left w:val="none" w:sz="0" w:space="0" w:color="auto"/>
        <w:bottom w:val="none" w:sz="0" w:space="0" w:color="auto"/>
        <w:right w:val="none" w:sz="0" w:space="0" w:color="auto"/>
      </w:divBdr>
      <w:divsChild>
        <w:div w:id="531580275">
          <w:marLeft w:val="547"/>
          <w:marRight w:val="0"/>
          <w:marTop w:val="0"/>
          <w:marBottom w:val="0"/>
          <w:divBdr>
            <w:top w:val="none" w:sz="0" w:space="0" w:color="auto"/>
            <w:left w:val="none" w:sz="0" w:space="0" w:color="auto"/>
            <w:bottom w:val="none" w:sz="0" w:space="0" w:color="auto"/>
            <w:right w:val="none" w:sz="0" w:space="0" w:color="auto"/>
          </w:divBdr>
        </w:div>
        <w:div w:id="578759652">
          <w:marLeft w:val="547"/>
          <w:marRight w:val="0"/>
          <w:marTop w:val="0"/>
          <w:marBottom w:val="0"/>
          <w:divBdr>
            <w:top w:val="none" w:sz="0" w:space="0" w:color="auto"/>
            <w:left w:val="none" w:sz="0" w:space="0" w:color="auto"/>
            <w:bottom w:val="none" w:sz="0" w:space="0" w:color="auto"/>
            <w:right w:val="none" w:sz="0" w:space="0" w:color="auto"/>
          </w:divBdr>
        </w:div>
        <w:div w:id="1131367241">
          <w:marLeft w:val="547"/>
          <w:marRight w:val="0"/>
          <w:marTop w:val="0"/>
          <w:marBottom w:val="0"/>
          <w:divBdr>
            <w:top w:val="none" w:sz="0" w:space="0" w:color="auto"/>
            <w:left w:val="none" w:sz="0" w:space="0" w:color="auto"/>
            <w:bottom w:val="none" w:sz="0" w:space="0" w:color="auto"/>
            <w:right w:val="none" w:sz="0" w:space="0" w:color="auto"/>
          </w:divBdr>
        </w:div>
      </w:divsChild>
    </w:div>
    <w:div w:id="1562208145">
      <w:bodyDiv w:val="1"/>
      <w:marLeft w:val="0"/>
      <w:marRight w:val="0"/>
      <w:marTop w:val="0"/>
      <w:marBottom w:val="0"/>
      <w:divBdr>
        <w:top w:val="none" w:sz="0" w:space="0" w:color="auto"/>
        <w:left w:val="none" w:sz="0" w:space="0" w:color="auto"/>
        <w:bottom w:val="none" w:sz="0" w:space="0" w:color="auto"/>
        <w:right w:val="none" w:sz="0" w:space="0" w:color="auto"/>
      </w:divBdr>
      <w:divsChild>
        <w:div w:id="570189429">
          <w:marLeft w:val="446"/>
          <w:marRight w:val="0"/>
          <w:marTop w:val="0"/>
          <w:marBottom w:val="0"/>
          <w:divBdr>
            <w:top w:val="none" w:sz="0" w:space="0" w:color="auto"/>
            <w:left w:val="none" w:sz="0" w:space="0" w:color="auto"/>
            <w:bottom w:val="none" w:sz="0" w:space="0" w:color="auto"/>
            <w:right w:val="none" w:sz="0" w:space="0" w:color="auto"/>
          </w:divBdr>
        </w:div>
        <w:div w:id="2042391855">
          <w:marLeft w:val="446"/>
          <w:marRight w:val="0"/>
          <w:marTop w:val="0"/>
          <w:marBottom w:val="0"/>
          <w:divBdr>
            <w:top w:val="none" w:sz="0" w:space="0" w:color="auto"/>
            <w:left w:val="none" w:sz="0" w:space="0" w:color="auto"/>
            <w:bottom w:val="none" w:sz="0" w:space="0" w:color="auto"/>
            <w:right w:val="none" w:sz="0" w:space="0" w:color="auto"/>
          </w:divBdr>
        </w:div>
      </w:divsChild>
    </w:div>
    <w:div w:id="1630938034">
      <w:bodyDiv w:val="1"/>
      <w:marLeft w:val="0"/>
      <w:marRight w:val="0"/>
      <w:marTop w:val="0"/>
      <w:marBottom w:val="0"/>
      <w:divBdr>
        <w:top w:val="none" w:sz="0" w:space="0" w:color="auto"/>
        <w:left w:val="none" w:sz="0" w:space="0" w:color="auto"/>
        <w:bottom w:val="none" w:sz="0" w:space="0" w:color="auto"/>
        <w:right w:val="none" w:sz="0" w:space="0" w:color="auto"/>
      </w:divBdr>
      <w:divsChild>
        <w:div w:id="54671153">
          <w:marLeft w:val="446"/>
          <w:marRight w:val="0"/>
          <w:marTop w:val="0"/>
          <w:marBottom w:val="0"/>
          <w:divBdr>
            <w:top w:val="none" w:sz="0" w:space="0" w:color="auto"/>
            <w:left w:val="none" w:sz="0" w:space="0" w:color="auto"/>
            <w:bottom w:val="none" w:sz="0" w:space="0" w:color="auto"/>
            <w:right w:val="none" w:sz="0" w:space="0" w:color="auto"/>
          </w:divBdr>
        </w:div>
        <w:div w:id="1241526408">
          <w:marLeft w:val="446"/>
          <w:marRight w:val="0"/>
          <w:marTop w:val="0"/>
          <w:marBottom w:val="0"/>
          <w:divBdr>
            <w:top w:val="none" w:sz="0" w:space="0" w:color="auto"/>
            <w:left w:val="none" w:sz="0" w:space="0" w:color="auto"/>
            <w:bottom w:val="none" w:sz="0" w:space="0" w:color="auto"/>
            <w:right w:val="none" w:sz="0" w:space="0" w:color="auto"/>
          </w:divBdr>
        </w:div>
        <w:div w:id="1429043096">
          <w:marLeft w:val="446"/>
          <w:marRight w:val="0"/>
          <w:marTop w:val="0"/>
          <w:marBottom w:val="0"/>
          <w:divBdr>
            <w:top w:val="none" w:sz="0" w:space="0" w:color="auto"/>
            <w:left w:val="none" w:sz="0" w:space="0" w:color="auto"/>
            <w:bottom w:val="none" w:sz="0" w:space="0" w:color="auto"/>
            <w:right w:val="none" w:sz="0" w:space="0" w:color="auto"/>
          </w:divBdr>
        </w:div>
      </w:divsChild>
    </w:div>
    <w:div w:id="1653487878">
      <w:bodyDiv w:val="1"/>
      <w:marLeft w:val="0"/>
      <w:marRight w:val="0"/>
      <w:marTop w:val="0"/>
      <w:marBottom w:val="0"/>
      <w:divBdr>
        <w:top w:val="none" w:sz="0" w:space="0" w:color="auto"/>
        <w:left w:val="none" w:sz="0" w:space="0" w:color="auto"/>
        <w:bottom w:val="none" w:sz="0" w:space="0" w:color="auto"/>
        <w:right w:val="none" w:sz="0" w:space="0" w:color="auto"/>
      </w:divBdr>
      <w:divsChild>
        <w:div w:id="1431511302">
          <w:marLeft w:val="446"/>
          <w:marRight w:val="0"/>
          <w:marTop w:val="0"/>
          <w:marBottom w:val="0"/>
          <w:divBdr>
            <w:top w:val="none" w:sz="0" w:space="0" w:color="auto"/>
            <w:left w:val="none" w:sz="0" w:space="0" w:color="auto"/>
            <w:bottom w:val="none" w:sz="0" w:space="0" w:color="auto"/>
            <w:right w:val="none" w:sz="0" w:space="0" w:color="auto"/>
          </w:divBdr>
        </w:div>
      </w:divsChild>
    </w:div>
    <w:div w:id="1695688466">
      <w:bodyDiv w:val="1"/>
      <w:marLeft w:val="0"/>
      <w:marRight w:val="0"/>
      <w:marTop w:val="0"/>
      <w:marBottom w:val="0"/>
      <w:divBdr>
        <w:top w:val="none" w:sz="0" w:space="0" w:color="auto"/>
        <w:left w:val="none" w:sz="0" w:space="0" w:color="auto"/>
        <w:bottom w:val="none" w:sz="0" w:space="0" w:color="auto"/>
        <w:right w:val="none" w:sz="0" w:space="0" w:color="auto"/>
      </w:divBdr>
    </w:div>
    <w:div w:id="1777290371">
      <w:bodyDiv w:val="1"/>
      <w:marLeft w:val="0"/>
      <w:marRight w:val="0"/>
      <w:marTop w:val="0"/>
      <w:marBottom w:val="0"/>
      <w:divBdr>
        <w:top w:val="none" w:sz="0" w:space="0" w:color="auto"/>
        <w:left w:val="none" w:sz="0" w:space="0" w:color="auto"/>
        <w:bottom w:val="none" w:sz="0" w:space="0" w:color="auto"/>
        <w:right w:val="none" w:sz="0" w:space="0" w:color="auto"/>
      </w:divBdr>
      <w:divsChild>
        <w:div w:id="227545205">
          <w:marLeft w:val="446"/>
          <w:marRight w:val="0"/>
          <w:marTop w:val="0"/>
          <w:marBottom w:val="0"/>
          <w:divBdr>
            <w:top w:val="none" w:sz="0" w:space="0" w:color="auto"/>
            <w:left w:val="none" w:sz="0" w:space="0" w:color="auto"/>
            <w:bottom w:val="none" w:sz="0" w:space="0" w:color="auto"/>
            <w:right w:val="none" w:sz="0" w:space="0" w:color="auto"/>
          </w:divBdr>
        </w:div>
        <w:div w:id="232933315">
          <w:marLeft w:val="446"/>
          <w:marRight w:val="0"/>
          <w:marTop w:val="0"/>
          <w:marBottom w:val="0"/>
          <w:divBdr>
            <w:top w:val="none" w:sz="0" w:space="0" w:color="auto"/>
            <w:left w:val="none" w:sz="0" w:space="0" w:color="auto"/>
            <w:bottom w:val="none" w:sz="0" w:space="0" w:color="auto"/>
            <w:right w:val="none" w:sz="0" w:space="0" w:color="auto"/>
          </w:divBdr>
        </w:div>
        <w:div w:id="1355418417">
          <w:marLeft w:val="446"/>
          <w:marRight w:val="0"/>
          <w:marTop w:val="0"/>
          <w:marBottom w:val="0"/>
          <w:divBdr>
            <w:top w:val="none" w:sz="0" w:space="0" w:color="auto"/>
            <w:left w:val="none" w:sz="0" w:space="0" w:color="auto"/>
            <w:bottom w:val="none" w:sz="0" w:space="0" w:color="auto"/>
            <w:right w:val="none" w:sz="0" w:space="0" w:color="auto"/>
          </w:divBdr>
        </w:div>
      </w:divsChild>
    </w:div>
    <w:div w:id="1815177586">
      <w:bodyDiv w:val="1"/>
      <w:marLeft w:val="0"/>
      <w:marRight w:val="0"/>
      <w:marTop w:val="0"/>
      <w:marBottom w:val="0"/>
      <w:divBdr>
        <w:top w:val="none" w:sz="0" w:space="0" w:color="auto"/>
        <w:left w:val="none" w:sz="0" w:space="0" w:color="auto"/>
        <w:bottom w:val="none" w:sz="0" w:space="0" w:color="auto"/>
        <w:right w:val="none" w:sz="0" w:space="0" w:color="auto"/>
      </w:divBdr>
      <w:divsChild>
        <w:div w:id="86779266">
          <w:marLeft w:val="446"/>
          <w:marRight w:val="0"/>
          <w:marTop w:val="0"/>
          <w:marBottom w:val="0"/>
          <w:divBdr>
            <w:top w:val="none" w:sz="0" w:space="0" w:color="auto"/>
            <w:left w:val="none" w:sz="0" w:space="0" w:color="auto"/>
            <w:bottom w:val="none" w:sz="0" w:space="0" w:color="auto"/>
            <w:right w:val="none" w:sz="0" w:space="0" w:color="auto"/>
          </w:divBdr>
        </w:div>
        <w:div w:id="396779739">
          <w:marLeft w:val="446"/>
          <w:marRight w:val="0"/>
          <w:marTop w:val="0"/>
          <w:marBottom w:val="0"/>
          <w:divBdr>
            <w:top w:val="none" w:sz="0" w:space="0" w:color="auto"/>
            <w:left w:val="none" w:sz="0" w:space="0" w:color="auto"/>
            <w:bottom w:val="none" w:sz="0" w:space="0" w:color="auto"/>
            <w:right w:val="none" w:sz="0" w:space="0" w:color="auto"/>
          </w:divBdr>
        </w:div>
        <w:div w:id="673648043">
          <w:marLeft w:val="446"/>
          <w:marRight w:val="0"/>
          <w:marTop w:val="0"/>
          <w:marBottom w:val="0"/>
          <w:divBdr>
            <w:top w:val="none" w:sz="0" w:space="0" w:color="auto"/>
            <w:left w:val="none" w:sz="0" w:space="0" w:color="auto"/>
            <w:bottom w:val="none" w:sz="0" w:space="0" w:color="auto"/>
            <w:right w:val="none" w:sz="0" w:space="0" w:color="auto"/>
          </w:divBdr>
        </w:div>
      </w:divsChild>
    </w:div>
    <w:div w:id="1831603898">
      <w:bodyDiv w:val="1"/>
      <w:marLeft w:val="0"/>
      <w:marRight w:val="0"/>
      <w:marTop w:val="0"/>
      <w:marBottom w:val="0"/>
      <w:divBdr>
        <w:top w:val="none" w:sz="0" w:space="0" w:color="auto"/>
        <w:left w:val="none" w:sz="0" w:space="0" w:color="auto"/>
        <w:bottom w:val="none" w:sz="0" w:space="0" w:color="auto"/>
        <w:right w:val="none" w:sz="0" w:space="0" w:color="auto"/>
      </w:divBdr>
      <w:divsChild>
        <w:div w:id="900403950">
          <w:marLeft w:val="446"/>
          <w:marRight w:val="0"/>
          <w:marTop w:val="0"/>
          <w:marBottom w:val="0"/>
          <w:divBdr>
            <w:top w:val="none" w:sz="0" w:space="0" w:color="auto"/>
            <w:left w:val="none" w:sz="0" w:space="0" w:color="auto"/>
            <w:bottom w:val="none" w:sz="0" w:space="0" w:color="auto"/>
            <w:right w:val="none" w:sz="0" w:space="0" w:color="auto"/>
          </w:divBdr>
        </w:div>
        <w:div w:id="1627079007">
          <w:marLeft w:val="446"/>
          <w:marRight w:val="0"/>
          <w:marTop w:val="0"/>
          <w:marBottom w:val="0"/>
          <w:divBdr>
            <w:top w:val="none" w:sz="0" w:space="0" w:color="auto"/>
            <w:left w:val="none" w:sz="0" w:space="0" w:color="auto"/>
            <w:bottom w:val="none" w:sz="0" w:space="0" w:color="auto"/>
            <w:right w:val="none" w:sz="0" w:space="0" w:color="auto"/>
          </w:divBdr>
        </w:div>
      </w:divsChild>
    </w:div>
    <w:div w:id="1841694796">
      <w:bodyDiv w:val="1"/>
      <w:marLeft w:val="0"/>
      <w:marRight w:val="0"/>
      <w:marTop w:val="0"/>
      <w:marBottom w:val="0"/>
      <w:divBdr>
        <w:top w:val="none" w:sz="0" w:space="0" w:color="auto"/>
        <w:left w:val="none" w:sz="0" w:space="0" w:color="auto"/>
        <w:bottom w:val="none" w:sz="0" w:space="0" w:color="auto"/>
        <w:right w:val="none" w:sz="0" w:space="0" w:color="auto"/>
      </w:divBdr>
      <w:divsChild>
        <w:div w:id="287903347">
          <w:marLeft w:val="547"/>
          <w:marRight w:val="0"/>
          <w:marTop w:val="120"/>
          <w:marBottom w:val="0"/>
          <w:divBdr>
            <w:top w:val="none" w:sz="0" w:space="0" w:color="auto"/>
            <w:left w:val="none" w:sz="0" w:space="0" w:color="auto"/>
            <w:bottom w:val="none" w:sz="0" w:space="0" w:color="auto"/>
            <w:right w:val="none" w:sz="0" w:space="0" w:color="auto"/>
          </w:divBdr>
        </w:div>
        <w:div w:id="729039499">
          <w:marLeft w:val="547"/>
          <w:marRight w:val="0"/>
          <w:marTop w:val="120"/>
          <w:marBottom w:val="0"/>
          <w:divBdr>
            <w:top w:val="none" w:sz="0" w:space="0" w:color="auto"/>
            <w:left w:val="none" w:sz="0" w:space="0" w:color="auto"/>
            <w:bottom w:val="none" w:sz="0" w:space="0" w:color="auto"/>
            <w:right w:val="none" w:sz="0" w:space="0" w:color="auto"/>
          </w:divBdr>
        </w:div>
        <w:div w:id="920144316">
          <w:marLeft w:val="547"/>
          <w:marRight w:val="0"/>
          <w:marTop w:val="120"/>
          <w:marBottom w:val="0"/>
          <w:divBdr>
            <w:top w:val="none" w:sz="0" w:space="0" w:color="auto"/>
            <w:left w:val="none" w:sz="0" w:space="0" w:color="auto"/>
            <w:bottom w:val="none" w:sz="0" w:space="0" w:color="auto"/>
            <w:right w:val="none" w:sz="0" w:space="0" w:color="auto"/>
          </w:divBdr>
        </w:div>
        <w:div w:id="1090586530">
          <w:marLeft w:val="547"/>
          <w:marRight w:val="0"/>
          <w:marTop w:val="120"/>
          <w:marBottom w:val="0"/>
          <w:divBdr>
            <w:top w:val="none" w:sz="0" w:space="0" w:color="auto"/>
            <w:left w:val="none" w:sz="0" w:space="0" w:color="auto"/>
            <w:bottom w:val="none" w:sz="0" w:space="0" w:color="auto"/>
            <w:right w:val="none" w:sz="0" w:space="0" w:color="auto"/>
          </w:divBdr>
        </w:div>
        <w:div w:id="1121923975">
          <w:marLeft w:val="547"/>
          <w:marRight w:val="0"/>
          <w:marTop w:val="120"/>
          <w:marBottom w:val="0"/>
          <w:divBdr>
            <w:top w:val="none" w:sz="0" w:space="0" w:color="auto"/>
            <w:left w:val="none" w:sz="0" w:space="0" w:color="auto"/>
            <w:bottom w:val="none" w:sz="0" w:space="0" w:color="auto"/>
            <w:right w:val="none" w:sz="0" w:space="0" w:color="auto"/>
          </w:divBdr>
        </w:div>
        <w:div w:id="1186596008">
          <w:marLeft w:val="547"/>
          <w:marRight w:val="0"/>
          <w:marTop w:val="120"/>
          <w:marBottom w:val="0"/>
          <w:divBdr>
            <w:top w:val="none" w:sz="0" w:space="0" w:color="auto"/>
            <w:left w:val="none" w:sz="0" w:space="0" w:color="auto"/>
            <w:bottom w:val="none" w:sz="0" w:space="0" w:color="auto"/>
            <w:right w:val="none" w:sz="0" w:space="0" w:color="auto"/>
          </w:divBdr>
        </w:div>
        <w:div w:id="1191530224">
          <w:marLeft w:val="547"/>
          <w:marRight w:val="0"/>
          <w:marTop w:val="120"/>
          <w:marBottom w:val="0"/>
          <w:divBdr>
            <w:top w:val="none" w:sz="0" w:space="0" w:color="auto"/>
            <w:left w:val="none" w:sz="0" w:space="0" w:color="auto"/>
            <w:bottom w:val="none" w:sz="0" w:space="0" w:color="auto"/>
            <w:right w:val="none" w:sz="0" w:space="0" w:color="auto"/>
          </w:divBdr>
        </w:div>
        <w:div w:id="1834370535">
          <w:marLeft w:val="547"/>
          <w:marRight w:val="0"/>
          <w:marTop w:val="120"/>
          <w:marBottom w:val="0"/>
          <w:divBdr>
            <w:top w:val="none" w:sz="0" w:space="0" w:color="auto"/>
            <w:left w:val="none" w:sz="0" w:space="0" w:color="auto"/>
            <w:bottom w:val="none" w:sz="0" w:space="0" w:color="auto"/>
            <w:right w:val="none" w:sz="0" w:space="0" w:color="auto"/>
          </w:divBdr>
        </w:div>
        <w:div w:id="1960137580">
          <w:marLeft w:val="547"/>
          <w:marRight w:val="0"/>
          <w:marTop w:val="120"/>
          <w:marBottom w:val="0"/>
          <w:divBdr>
            <w:top w:val="none" w:sz="0" w:space="0" w:color="auto"/>
            <w:left w:val="none" w:sz="0" w:space="0" w:color="auto"/>
            <w:bottom w:val="none" w:sz="0" w:space="0" w:color="auto"/>
            <w:right w:val="none" w:sz="0" w:space="0" w:color="auto"/>
          </w:divBdr>
        </w:div>
      </w:divsChild>
    </w:div>
    <w:div w:id="1924415800">
      <w:bodyDiv w:val="1"/>
      <w:marLeft w:val="0"/>
      <w:marRight w:val="0"/>
      <w:marTop w:val="0"/>
      <w:marBottom w:val="0"/>
      <w:divBdr>
        <w:top w:val="none" w:sz="0" w:space="0" w:color="auto"/>
        <w:left w:val="none" w:sz="0" w:space="0" w:color="auto"/>
        <w:bottom w:val="none" w:sz="0" w:space="0" w:color="auto"/>
        <w:right w:val="none" w:sz="0" w:space="0" w:color="auto"/>
      </w:divBdr>
      <w:divsChild>
        <w:div w:id="1287465216">
          <w:marLeft w:val="446"/>
          <w:marRight w:val="0"/>
          <w:marTop w:val="0"/>
          <w:marBottom w:val="0"/>
          <w:divBdr>
            <w:top w:val="none" w:sz="0" w:space="0" w:color="auto"/>
            <w:left w:val="none" w:sz="0" w:space="0" w:color="auto"/>
            <w:bottom w:val="none" w:sz="0" w:space="0" w:color="auto"/>
            <w:right w:val="none" w:sz="0" w:space="0" w:color="auto"/>
          </w:divBdr>
        </w:div>
        <w:div w:id="1941260614">
          <w:marLeft w:val="446"/>
          <w:marRight w:val="0"/>
          <w:marTop w:val="0"/>
          <w:marBottom w:val="0"/>
          <w:divBdr>
            <w:top w:val="none" w:sz="0" w:space="0" w:color="auto"/>
            <w:left w:val="none" w:sz="0" w:space="0" w:color="auto"/>
            <w:bottom w:val="none" w:sz="0" w:space="0" w:color="auto"/>
            <w:right w:val="none" w:sz="0" w:space="0" w:color="auto"/>
          </w:divBdr>
        </w:div>
      </w:divsChild>
    </w:div>
    <w:div w:id="1944073950">
      <w:bodyDiv w:val="1"/>
      <w:marLeft w:val="0"/>
      <w:marRight w:val="0"/>
      <w:marTop w:val="0"/>
      <w:marBottom w:val="0"/>
      <w:divBdr>
        <w:top w:val="none" w:sz="0" w:space="0" w:color="auto"/>
        <w:left w:val="none" w:sz="0" w:space="0" w:color="auto"/>
        <w:bottom w:val="none" w:sz="0" w:space="0" w:color="auto"/>
        <w:right w:val="none" w:sz="0" w:space="0" w:color="auto"/>
      </w:divBdr>
      <w:divsChild>
        <w:div w:id="182209270">
          <w:marLeft w:val="547"/>
          <w:marRight w:val="0"/>
          <w:marTop w:val="0"/>
          <w:marBottom w:val="0"/>
          <w:divBdr>
            <w:top w:val="none" w:sz="0" w:space="0" w:color="auto"/>
            <w:left w:val="none" w:sz="0" w:space="0" w:color="auto"/>
            <w:bottom w:val="none" w:sz="0" w:space="0" w:color="auto"/>
            <w:right w:val="none" w:sz="0" w:space="0" w:color="auto"/>
          </w:divBdr>
        </w:div>
        <w:div w:id="872494536">
          <w:marLeft w:val="547"/>
          <w:marRight w:val="0"/>
          <w:marTop w:val="0"/>
          <w:marBottom w:val="0"/>
          <w:divBdr>
            <w:top w:val="none" w:sz="0" w:space="0" w:color="auto"/>
            <w:left w:val="none" w:sz="0" w:space="0" w:color="auto"/>
            <w:bottom w:val="none" w:sz="0" w:space="0" w:color="auto"/>
            <w:right w:val="none" w:sz="0" w:space="0" w:color="auto"/>
          </w:divBdr>
        </w:div>
        <w:div w:id="1654601630">
          <w:marLeft w:val="547"/>
          <w:marRight w:val="0"/>
          <w:marTop w:val="0"/>
          <w:marBottom w:val="0"/>
          <w:divBdr>
            <w:top w:val="none" w:sz="0" w:space="0" w:color="auto"/>
            <w:left w:val="none" w:sz="0" w:space="0" w:color="auto"/>
            <w:bottom w:val="none" w:sz="0" w:space="0" w:color="auto"/>
            <w:right w:val="none" w:sz="0" w:space="0" w:color="auto"/>
          </w:divBdr>
        </w:div>
        <w:div w:id="2060131827">
          <w:marLeft w:val="547"/>
          <w:marRight w:val="0"/>
          <w:marTop w:val="0"/>
          <w:marBottom w:val="0"/>
          <w:divBdr>
            <w:top w:val="none" w:sz="0" w:space="0" w:color="auto"/>
            <w:left w:val="none" w:sz="0" w:space="0" w:color="auto"/>
            <w:bottom w:val="none" w:sz="0" w:space="0" w:color="auto"/>
            <w:right w:val="none" w:sz="0" w:space="0" w:color="auto"/>
          </w:divBdr>
        </w:div>
      </w:divsChild>
    </w:div>
    <w:div w:id="1994141836">
      <w:bodyDiv w:val="1"/>
      <w:marLeft w:val="0"/>
      <w:marRight w:val="0"/>
      <w:marTop w:val="0"/>
      <w:marBottom w:val="0"/>
      <w:divBdr>
        <w:top w:val="none" w:sz="0" w:space="0" w:color="auto"/>
        <w:left w:val="none" w:sz="0" w:space="0" w:color="auto"/>
        <w:bottom w:val="none" w:sz="0" w:space="0" w:color="auto"/>
        <w:right w:val="none" w:sz="0" w:space="0" w:color="auto"/>
      </w:divBdr>
    </w:div>
    <w:div w:id="1999454648">
      <w:bodyDiv w:val="1"/>
      <w:marLeft w:val="0"/>
      <w:marRight w:val="0"/>
      <w:marTop w:val="0"/>
      <w:marBottom w:val="0"/>
      <w:divBdr>
        <w:top w:val="none" w:sz="0" w:space="0" w:color="auto"/>
        <w:left w:val="none" w:sz="0" w:space="0" w:color="auto"/>
        <w:bottom w:val="none" w:sz="0" w:space="0" w:color="auto"/>
        <w:right w:val="none" w:sz="0" w:space="0" w:color="auto"/>
      </w:divBdr>
    </w:div>
    <w:div w:id="2070306088">
      <w:bodyDiv w:val="1"/>
      <w:marLeft w:val="0"/>
      <w:marRight w:val="0"/>
      <w:marTop w:val="0"/>
      <w:marBottom w:val="0"/>
      <w:divBdr>
        <w:top w:val="none" w:sz="0" w:space="0" w:color="auto"/>
        <w:left w:val="none" w:sz="0" w:space="0" w:color="auto"/>
        <w:bottom w:val="none" w:sz="0" w:space="0" w:color="auto"/>
        <w:right w:val="none" w:sz="0" w:space="0" w:color="auto"/>
      </w:divBdr>
      <w:divsChild>
        <w:div w:id="570846640">
          <w:marLeft w:val="547"/>
          <w:marRight w:val="0"/>
          <w:marTop w:val="200"/>
          <w:marBottom w:val="0"/>
          <w:divBdr>
            <w:top w:val="none" w:sz="0" w:space="0" w:color="auto"/>
            <w:left w:val="none" w:sz="0" w:space="0" w:color="auto"/>
            <w:bottom w:val="none" w:sz="0" w:space="0" w:color="auto"/>
            <w:right w:val="none" w:sz="0" w:space="0" w:color="auto"/>
          </w:divBdr>
        </w:div>
        <w:div w:id="714545535">
          <w:marLeft w:val="547"/>
          <w:marRight w:val="0"/>
          <w:marTop w:val="200"/>
          <w:marBottom w:val="0"/>
          <w:divBdr>
            <w:top w:val="none" w:sz="0" w:space="0" w:color="auto"/>
            <w:left w:val="none" w:sz="0" w:space="0" w:color="auto"/>
            <w:bottom w:val="none" w:sz="0" w:space="0" w:color="auto"/>
            <w:right w:val="none" w:sz="0" w:space="0" w:color="auto"/>
          </w:divBdr>
        </w:div>
        <w:div w:id="1154834941">
          <w:marLeft w:val="547"/>
          <w:marRight w:val="0"/>
          <w:marTop w:val="200"/>
          <w:marBottom w:val="0"/>
          <w:divBdr>
            <w:top w:val="none" w:sz="0" w:space="0" w:color="auto"/>
            <w:left w:val="none" w:sz="0" w:space="0" w:color="auto"/>
            <w:bottom w:val="none" w:sz="0" w:space="0" w:color="auto"/>
            <w:right w:val="none" w:sz="0" w:space="0" w:color="auto"/>
          </w:divBdr>
        </w:div>
        <w:div w:id="1394430401">
          <w:marLeft w:val="547"/>
          <w:marRight w:val="0"/>
          <w:marTop w:val="200"/>
          <w:marBottom w:val="0"/>
          <w:divBdr>
            <w:top w:val="none" w:sz="0" w:space="0" w:color="auto"/>
            <w:left w:val="none" w:sz="0" w:space="0" w:color="auto"/>
            <w:bottom w:val="none" w:sz="0" w:space="0" w:color="auto"/>
            <w:right w:val="none" w:sz="0" w:space="0" w:color="auto"/>
          </w:divBdr>
        </w:div>
        <w:div w:id="1727334056">
          <w:marLeft w:val="547"/>
          <w:marRight w:val="0"/>
          <w:marTop w:val="200"/>
          <w:marBottom w:val="0"/>
          <w:divBdr>
            <w:top w:val="none" w:sz="0" w:space="0" w:color="auto"/>
            <w:left w:val="none" w:sz="0" w:space="0" w:color="auto"/>
            <w:bottom w:val="none" w:sz="0" w:space="0" w:color="auto"/>
            <w:right w:val="none" w:sz="0" w:space="0" w:color="auto"/>
          </w:divBdr>
        </w:div>
        <w:div w:id="1738434560">
          <w:marLeft w:val="547"/>
          <w:marRight w:val="0"/>
          <w:marTop w:val="200"/>
          <w:marBottom w:val="0"/>
          <w:divBdr>
            <w:top w:val="none" w:sz="0" w:space="0" w:color="auto"/>
            <w:left w:val="none" w:sz="0" w:space="0" w:color="auto"/>
            <w:bottom w:val="none" w:sz="0" w:space="0" w:color="auto"/>
            <w:right w:val="none" w:sz="0" w:space="0" w:color="auto"/>
          </w:divBdr>
        </w:div>
      </w:divsChild>
    </w:div>
    <w:div w:id="2081976091">
      <w:bodyDiv w:val="1"/>
      <w:marLeft w:val="0"/>
      <w:marRight w:val="0"/>
      <w:marTop w:val="0"/>
      <w:marBottom w:val="0"/>
      <w:divBdr>
        <w:top w:val="none" w:sz="0" w:space="0" w:color="auto"/>
        <w:left w:val="none" w:sz="0" w:space="0" w:color="auto"/>
        <w:bottom w:val="none" w:sz="0" w:space="0" w:color="auto"/>
        <w:right w:val="none" w:sz="0" w:space="0" w:color="auto"/>
      </w:divBdr>
      <w:divsChild>
        <w:div w:id="177813188">
          <w:marLeft w:val="446"/>
          <w:marRight w:val="0"/>
          <w:marTop w:val="0"/>
          <w:marBottom w:val="0"/>
          <w:divBdr>
            <w:top w:val="none" w:sz="0" w:space="0" w:color="auto"/>
            <w:left w:val="none" w:sz="0" w:space="0" w:color="auto"/>
            <w:bottom w:val="none" w:sz="0" w:space="0" w:color="auto"/>
            <w:right w:val="none" w:sz="0" w:space="0" w:color="auto"/>
          </w:divBdr>
        </w:div>
        <w:div w:id="214856602">
          <w:marLeft w:val="446"/>
          <w:marRight w:val="0"/>
          <w:marTop w:val="0"/>
          <w:marBottom w:val="0"/>
          <w:divBdr>
            <w:top w:val="none" w:sz="0" w:space="0" w:color="auto"/>
            <w:left w:val="none" w:sz="0" w:space="0" w:color="auto"/>
            <w:bottom w:val="none" w:sz="0" w:space="0" w:color="auto"/>
            <w:right w:val="none" w:sz="0" w:space="0" w:color="auto"/>
          </w:divBdr>
        </w:div>
        <w:div w:id="413819646">
          <w:marLeft w:val="446"/>
          <w:marRight w:val="0"/>
          <w:marTop w:val="0"/>
          <w:marBottom w:val="0"/>
          <w:divBdr>
            <w:top w:val="none" w:sz="0" w:space="0" w:color="auto"/>
            <w:left w:val="none" w:sz="0" w:space="0" w:color="auto"/>
            <w:bottom w:val="none" w:sz="0" w:space="0" w:color="auto"/>
            <w:right w:val="none" w:sz="0" w:space="0" w:color="auto"/>
          </w:divBdr>
        </w:div>
        <w:div w:id="1578514745">
          <w:marLeft w:val="446"/>
          <w:marRight w:val="0"/>
          <w:marTop w:val="0"/>
          <w:marBottom w:val="0"/>
          <w:divBdr>
            <w:top w:val="none" w:sz="0" w:space="0" w:color="auto"/>
            <w:left w:val="none" w:sz="0" w:space="0" w:color="auto"/>
            <w:bottom w:val="none" w:sz="0" w:space="0" w:color="auto"/>
            <w:right w:val="none" w:sz="0" w:space="0" w:color="auto"/>
          </w:divBdr>
        </w:div>
        <w:div w:id="1641808495">
          <w:marLeft w:val="446"/>
          <w:marRight w:val="0"/>
          <w:marTop w:val="0"/>
          <w:marBottom w:val="0"/>
          <w:divBdr>
            <w:top w:val="none" w:sz="0" w:space="0" w:color="auto"/>
            <w:left w:val="none" w:sz="0" w:space="0" w:color="auto"/>
            <w:bottom w:val="none" w:sz="0" w:space="0" w:color="auto"/>
            <w:right w:val="none" w:sz="0" w:space="0" w:color="auto"/>
          </w:divBdr>
        </w:div>
        <w:div w:id="1692994526">
          <w:marLeft w:val="446"/>
          <w:marRight w:val="0"/>
          <w:marTop w:val="0"/>
          <w:marBottom w:val="0"/>
          <w:divBdr>
            <w:top w:val="none" w:sz="0" w:space="0" w:color="auto"/>
            <w:left w:val="none" w:sz="0" w:space="0" w:color="auto"/>
            <w:bottom w:val="none" w:sz="0" w:space="0" w:color="auto"/>
            <w:right w:val="none" w:sz="0" w:space="0" w:color="auto"/>
          </w:divBdr>
        </w:div>
        <w:div w:id="1796097414">
          <w:marLeft w:val="446"/>
          <w:marRight w:val="0"/>
          <w:marTop w:val="0"/>
          <w:marBottom w:val="0"/>
          <w:divBdr>
            <w:top w:val="none" w:sz="0" w:space="0" w:color="auto"/>
            <w:left w:val="none" w:sz="0" w:space="0" w:color="auto"/>
            <w:bottom w:val="none" w:sz="0" w:space="0" w:color="auto"/>
            <w:right w:val="none" w:sz="0" w:space="0" w:color="auto"/>
          </w:divBdr>
        </w:div>
        <w:div w:id="1874883840">
          <w:marLeft w:val="446"/>
          <w:marRight w:val="0"/>
          <w:marTop w:val="0"/>
          <w:marBottom w:val="0"/>
          <w:divBdr>
            <w:top w:val="none" w:sz="0" w:space="0" w:color="auto"/>
            <w:left w:val="none" w:sz="0" w:space="0" w:color="auto"/>
            <w:bottom w:val="none" w:sz="0" w:space="0" w:color="auto"/>
            <w:right w:val="none" w:sz="0" w:space="0" w:color="auto"/>
          </w:divBdr>
        </w:div>
        <w:div w:id="1923366205">
          <w:marLeft w:val="446"/>
          <w:marRight w:val="0"/>
          <w:marTop w:val="0"/>
          <w:marBottom w:val="0"/>
          <w:divBdr>
            <w:top w:val="none" w:sz="0" w:space="0" w:color="auto"/>
            <w:left w:val="none" w:sz="0" w:space="0" w:color="auto"/>
            <w:bottom w:val="none" w:sz="0" w:space="0" w:color="auto"/>
            <w:right w:val="none" w:sz="0" w:space="0" w:color="auto"/>
          </w:divBdr>
        </w:div>
        <w:div w:id="1973559107">
          <w:marLeft w:val="446"/>
          <w:marRight w:val="0"/>
          <w:marTop w:val="0"/>
          <w:marBottom w:val="0"/>
          <w:divBdr>
            <w:top w:val="none" w:sz="0" w:space="0" w:color="auto"/>
            <w:left w:val="none" w:sz="0" w:space="0" w:color="auto"/>
            <w:bottom w:val="none" w:sz="0" w:space="0" w:color="auto"/>
            <w:right w:val="none" w:sz="0" w:space="0" w:color="auto"/>
          </w:divBdr>
        </w:div>
        <w:div w:id="2008437195">
          <w:marLeft w:val="446"/>
          <w:marRight w:val="0"/>
          <w:marTop w:val="0"/>
          <w:marBottom w:val="0"/>
          <w:divBdr>
            <w:top w:val="none" w:sz="0" w:space="0" w:color="auto"/>
            <w:left w:val="none" w:sz="0" w:space="0" w:color="auto"/>
            <w:bottom w:val="none" w:sz="0" w:space="0" w:color="auto"/>
            <w:right w:val="none" w:sz="0" w:space="0" w:color="auto"/>
          </w:divBdr>
        </w:div>
        <w:div w:id="2023050400">
          <w:marLeft w:val="446"/>
          <w:marRight w:val="0"/>
          <w:marTop w:val="0"/>
          <w:marBottom w:val="0"/>
          <w:divBdr>
            <w:top w:val="none" w:sz="0" w:space="0" w:color="auto"/>
            <w:left w:val="none" w:sz="0" w:space="0" w:color="auto"/>
            <w:bottom w:val="none" w:sz="0" w:space="0" w:color="auto"/>
            <w:right w:val="none" w:sz="0" w:space="0" w:color="auto"/>
          </w:divBdr>
        </w:div>
      </w:divsChild>
    </w:div>
    <w:div w:id="2101948934">
      <w:bodyDiv w:val="1"/>
      <w:marLeft w:val="0"/>
      <w:marRight w:val="0"/>
      <w:marTop w:val="0"/>
      <w:marBottom w:val="0"/>
      <w:divBdr>
        <w:top w:val="none" w:sz="0" w:space="0" w:color="auto"/>
        <w:left w:val="none" w:sz="0" w:space="0" w:color="auto"/>
        <w:bottom w:val="none" w:sz="0" w:space="0" w:color="auto"/>
        <w:right w:val="none" w:sz="0" w:space="0" w:color="auto"/>
      </w:divBdr>
      <w:divsChild>
        <w:div w:id="106507869">
          <w:marLeft w:val="547"/>
          <w:marRight w:val="0"/>
          <w:marTop w:val="0"/>
          <w:marBottom w:val="0"/>
          <w:divBdr>
            <w:top w:val="none" w:sz="0" w:space="0" w:color="auto"/>
            <w:left w:val="none" w:sz="0" w:space="0" w:color="auto"/>
            <w:bottom w:val="none" w:sz="0" w:space="0" w:color="auto"/>
            <w:right w:val="none" w:sz="0" w:space="0" w:color="auto"/>
          </w:divBdr>
        </w:div>
        <w:div w:id="697434880">
          <w:marLeft w:val="547"/>
          <w:marRight w:val="0"/>
          <w:marTop w:val="0"/>
          <w:marBottom w:val="0"/>
          <w:divBdr>
            <w:top w:val="none" w:sz="0" w:space="0" w:color="auto"/>
            <w:left w:val="none" w:sz="0" w:space="0" w:color="auto"/>
            <w:bottom w:val="none" w:sz="0" w:space="0" w:color="auto"/>
            <w:right w:val="none" w:sz="0" w:space="0" w:color="auto"/>
          </w:divBdr>
        </w:div>
        <w:div w:id="991326402">
          <w:marLeft w:val="547"/>
          <w:marRight w:val="0"/>
          <w:marTop w:val="0"/>
          <w:marBottom w:val="0"/>
          <w:divBdr>
            <w:top w:val="none" w:sz="0" w:space="0" w:color="auto"/>
            <w:left w:val="none" w:sz="0" w:space="0" w:color="auto"/>
            <w:bottom w:val="none" w:sz="0" w:space="0" w:color="auto"/>
            <w:right w:val="none" w:sz="0" w:space="0" w:color="auto"/>
          </w:divBdr>
        </w:div>
      </w:divsChild>
    </w:div>
    <w:div w:id="2127921028">
      <w:bodyDiv w:val="1"/>
      <w:marLeft w:val="0"/>
      <w:marRight w:val="0"/>
      <w:marTop w:val="0"/>
      <w:marBottom w:val="0"/>
      <w:divBdr>
        <w:top w:val="none" w:sz="0" w:space="0" w:color="auto"/>
        <w:left w:val="none" w:sz="0" w:space="0" w:color="auto"/>
        <w:bottom w:val="none" w:sz="0" w:space="0" w:color="auto"/>
        <w:right w:val="none" w:sz="0" w:space="0" w:color="auto"/>
      </w:divBdr>
      <w:divsChild>
        <w:div w:id="1673802926">
          <w:marLeft w:val="446"/>
          <w:marRight w:val="0"/>
          <w:marTop w:val="0"/>
          <w:marBottom w:val="0"/>
          <w:divBdr>
            <w:top w:val="none" w:sz="0" w:space="0" w:color="auto"/>
            <w:left w:val="none" w:sz="0" w:space="0" w:color="auto"/>
            <w:bottom w:val="none" w:sz="0" w:space="0" w:color="auto"/>
            <w:right w:val="none" w:sz="0" w:space="0" w:color="auto"/>
          </w:divBdr>
        </w:div>
        <w:div w:id="21150497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creativecommons.org/licenses/by/3.0/legalco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contact@nac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dta.gov.au/help-and-advice/guides-and-tools/requirements-australian-government-websites/australian-government-branding-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7.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psc.gov.au/initiatives-and-programs/workforce-information/aps-employee-census-2021/2021-aps-employee-census-overall-results" TargetMode="External"/><Relationship Id="rId2" Type="http://schemas.openxmlformats.org/officeDocument/2006/relationships/hyperlink" Target="https://www.nacc.gov.au/commonwealth-integrity-maturity-framework" TargetMode="External"/><Relationship Id="rId1" Type="http://schemas.openxmlformats.org/officeDocument/2006/relationships/hyperlink" Target="https://www.counterfraud.gov.au/explore-fraud-problem" TargetMode="External"/><Relationship Id="rId6" Type="http://schemas.openxmlformats.org/officeDocument/2006/relationships/hyperlink" Target="https://www.aic.gov.au/sites/default/files/2023-06/sb41_fraud_against_the_commonwealth_2021-22.pdf" TargetMode="External"/><Relationship Id="rId5" Type="http://schemas.openxmlformats.org/officeDocument/2006/relationships/hyperlink" Target="https://www.ag.gov.au/integrity/publications/commonwealth-fraud-control-framework" TargetMode="External"/><Relationship Id="rId4" Type="http://schemas.openxmlformats.org/officeDocument/2006/relationships/hyperlink" Target="https://www.apsc.gov.au/sites/default/files/2021-11/APSC-State-of-the-Service-Report-202021.pdf" TargetMode="External"/></Relationships>
</file>

<file path=word/theme/theme1.xml><?xml version="1.0" encoding="utf-8"?>
<a:theme xmlns:a="http://schemas.openxmlformats.org/drawingml/2006/main" name="NACC">
  <a:themeElements>
    <a:clrScheme name="NACC">
      <a:dk1>
        <a:srgbClr val="2F3A48"/>
      </a:dk1>
      <a:lt1>
        <a:sysClr val="window" lastClr="FFFFFF"/>
      </a:lt1>
      <a:dk2>
        <a:srgbClr val="2274B5"/>
      </a:dk2>
      <a:lt2>
        <a:srgbClr val="FFFFFF"/>
      </a:lt2>
      <a:accent1>
        <a:srgbClr val="2F3A48"/>
      </a:accent1>
      <a:accent2>
        <a:srgbClr val="2274B5"/>
      </a:accent2>
      <a:accent3>
        <a:srgbClr val="54C6D3"/>
      </a:accent3>
      <a:accent4>
        <a:srgbClr val="FFFFFF"/>
      </a:accent4>
      <a:accent5>
        <a:srgbClr val="FFFFFF"/>
      </a:accent5>
      <a:accent6>
        <a:srgbClr val="000000"/>
      </a:accent6>
      <a:hlink>
        <a:srgbClr val="0563C1"/>
      </a:hlink>
      <a:folHlink>
        <a:srgbClr val="954F72"/>
      </a:folHlink>
    </a:clrScheme>
    <a:fontScheme name="NACC Factsheets">
      <a:majorFont>
        <a:latin typeface="Work San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5663-C2EF-4772-9D70-958CF100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Integrity Outlook 2022/23</vt:lpstr>
    </vt:vector>
  </TitlesOfParts>
  <Company>NACC</Company>
  <LinksUpToDate>false</LinksUpToDate>
  <CharactersWithSpaces>21181</CharactersWithSpaces>
  <SharedDoc>false</SharedDoc>
  <HLinks>
    <vt:vector size="354" baseType="variant">
      <vt:variant>
        <vt:i4>262216</vt:i4>
      </vt:variant>
      <vt:variant>
        <vt:i4>186</vt:i4>
      </vt:variant>
      <vt:variant>
        <vt:i4>0</vt:i4>
      </vt:variant>
      <vt:variant>
        <vt:i4>5</vt:i4>
      </vt:variant>
      <vt:variant>
        <vt:lpwstr>https://www.apsc.gov.au/</vt:lpwstr>
      </vt:variant>
      <vt:variant>
        <vt:lpwstr/>
      </vt:variant>
      <vt:variant>
        <vt:i4>4849693</vt:i4>
      </vt:variant>
      <vt:variant>
        <vt:i4>183</vt:i4>
      </vt:variant>
      <vt:variant>
        <vt:i4>0</vt:i4>
      </vt:variant>
      <vt:variant>
        <vt:i4>5</vt:i4>
      </vt:variant>
      <vt:variant>
        <vt:lpwstr>http://www.legislation.gov.au/Series/C2004A02068</vt:lpwstr>
      </vt:variant>
      <vt:variant>
        <vt:lpwstr/>
      </vt:variant>
      <vt:variant>
        <vt:i4>4456474</vt:i4>
      </vt:variant>
      <vt:variant>
        <vt:i4>180</vt:i4>
      </vt:variant>
      <vt:variant>
        <vt:i4>0</vt:i4>
      </vt:variant>
      <vt:variant>
        <vt:i4>5</vt:i4>
      </vt:variant>
      <vt:variant>
        <vt:lpwstr>http://www.legislation.gov.au/Series/C2004A02711</vt:lpwstr>
      </vt:variant>
      <vt:variant>
        <vt:lpwstr/>
      </vt:variant>
      <vt:variant>
        <vt:i4>131100</vt:i4>
      </vt:variant>
      <vt:variant>
        <vt:i4>177</vt:i4>
      </vt:variant>
      <vt:variant>
        <vt:i4>0</vt:i4>
      </vt:variant>
      <vt:variant>
        <vt:i4>5</vt:i4>
      </vt:variant>
      <vt:variant>
        <vt:lpwstr>https://www.legislation.gov.au/Series/C2004A00536</vt:lpwstr>
      </vt:variant>
      <vt:variant>
        <vt:lpwstr/>
      </vt:variant>
      <vt:variant>
        <vt:i4>7077948</vt:i4>
      </vt:variant>
      <vt:variant>
        <vt:i4>174</vt:i4>
      </vt:variant>
      <vt:variant>
        <vt:i4>0</vt:i4>
      </vt:variant>
      <vt:variant>
        <vt:i4>5</vt:i4>
      </vt:variant>
      <vt:variant>
        <vt:lpwstr>https://www.finance.gov.au/government/procurement/contract-management-guide</vt:lpwstr>
      </vt:variant>
      <vt:variant>
        <vt:lpwstr/>
      </vt:variant>
      <vt:variant>
        <vt:i4>786453</vt:i4>
      </vt:variant>
      <vt:variant>
        <vt:i4>171</vt:i4>
      </vt:variant>
      <vt:variant>
        <vt:i4>0</vt:i4>
      </vt:variant>
      <vt:variant>
        <vt:i4>5</vt:i4>
      </vt:variant>
      <vt:variant>
        <vt:lpwstr>https://www.legislation.gov.au/Series/F2014L00911</vt:lpwstr>
      </vt:variant>
      <vt:variant>
        <vt:lpwstr/>
      </vt:variant>
      <vt:variant>
        <vt:i4>1376348</vt:i4>
      </vt:variant>
      <vt:variant>
        <vt:i4>168</vt:i4>
      </vt:variant>
      <vt:variant>
        <vt:i4>0</vt:i4>
      </vt:variant>
      <vt:variant>
        <vt:i4>5</vt:i4>
      </vt:variant>
      <vt:variant>
        <vt:lpwstr>https://www.oaic.gov.au/</vt:lpwstr>
      </vt:variant>
      <vt:variant>
        <vt:lpwstr/>
      </vt:variant>
      <vt:variant>
        <vt:i4>1376304</vt:i4>
      </vt:variant>
      <vt:variant>
        <vt:i4>164</vt:i4>
      </vt:variant>
      <vt:variant>
        <vt:i4>0</vt:i4>
      </vt:variant>
      <vt:variant>
        <vt:i4>5</vt:i4>
      </vt:variant>
      <vt:variant>
        <vt:lpwstr/>
      </vt:variant>
      <vt:variant>
        <vt:lpwstr>_Toc134016479</vt:lpwstr>
      </vt:variant>
      <vt:variant>
        <vt:i4>1376304</vt:i4>
      </vt:variant>
      <vt:variant>
        <vt:i4>161</vt:i4>
      </vt:variant>
      <vt:variant>
        <vt:i4>0</vt:i4>
      </vt:variant>
      <vt:variant>
        <vt:i4>5</vt:i4>
      </vt:variant>
      <vt:variant>
        <vt:lpwstr/>
      </vt:variant>
      <vt:variant>
        <vt:lpwstr>_Toc134016478</vt:lpwstr>
      </vt:variant>
      <vt:variant>
        <vt:i4>1376304</vt:i4>
      </vt:variant>
      <vt:variant>
        <vt:i4>158</vt:i4>
      </vt:variant>
      <vt:variant>
        <vt:i4>0</vt:i4>
      </vt:variant>
      <vt:variant>
        <vt:i4>5</vt:i4>
      </vt:variant>
      <vt:variant>
        <vt:lpwstr/>
      </vt:variant>
      <vt:variant>
        <vt:lpwstr>_Toc134016477</vt:lpwstr>
      </vt:variant>
      <vt:variant>
        <vt:i4>1376304</vt:i4>
      </vt:variant>
      <vt:variant>
        <vt:i4>155</vt:i4>
      </vt:variant>
      <vt:variant>
        <vt:i4>0</vt:i4>
      </vt:variant>
      <vt:variant>
        <vt:i4>5</vt:i4>
      </vt:variant>
      <vt:variant>
        <vt:lpwstr/>
      </vt:variant>
      <vt:variant>
        <vt:lpwstr>_Toc134016476</vt:lpwstr>
      </vt:variant>
      <vt:variant>
        <vt:i4>1376304</vt:i4>
      </vt:variant>
      <vt:variant>
        <vt:i4>152</vt:i4>
      </vt:variant>
      <vt:variant>
        <vt:i4>0</vt:i4>
      </vt:variant>
      <vt:variant>
        <vt:i4>5</vt:i4>
      </vt:variant>
      <vt:variant>
        <vt:lpwstr/>
      </vt:variant>
      <vt:variant>
        <vt:lpwstr>_Toc134016475</vt:lpwstr>
      </vt:variant>
      <vt:variant>
        <vt:i4>1376304</vt:i4>
      </vt:variant>
      <vt:variant>
        <vt:i4>149</vt:i4>
      </vt:variant>
      <vt:variant>
        <vt:i4>0</vt:i4>
      </vt:variant>
      <vt:variant>
        <vt:i4>5</vt:i4>
      </vt:variant>
      <vt:variant>
        <vt:lpwstr/>
      </vt:variant>
      <vt:variant>
        <vt:lpwstr>_Toc134016474</vt:lpwstr>
      </vt:variant>
      <vt:variant>
        <vt:i4>1376304</vt:i4>
      </vt:variant>
      <vt:variant>
        <vt:i4>143</vt:i4>
      </vt:variant>
      <vt:variant>
        <vt:i4>0</vt:i4>
      </vt:variant>
      <vt:variant>
        <vt:i4>5</vt:i4>
      </vt:variant>
      <vt:variant>
        <vt:lpwstr/>
      </vt:variant>
      <vt:variant>
        <vt:lpwstr>_Toc134016473</vt:lpwstr>
      </vt:variant>
      <vt:variant>
        <vt:i4>1376304</vt:i4>
      </vt:variant>
      <vt:variant>
        <vt:i4>137</vt:i4>
      </vt:variant>
      <vt:variant>
        <vt:i4>0</vt:i4>
      </vt:variant>
      <vt:variant>
        <vt:i4>5</vt:i4>
      </vt:variant>
      <vt:variant>
        <vt:lpwstr/>
      </vt:variant>
      <vt:variant>
        <vt:lpwstr>_Toc134016472</vt:lpwstr>
      </vt:variant>
      <vt:variant>
        <vt:i4>1376304</vt:i4>
      </vt:variant>
      <vt:variant>
        <vt:i4>131</vt:i4>
      </vt:variant>
      <vt:variant>
        <vt:i4>0</vt:i4>
      </vt:variant>
      <vt:variant>
        <vt:i4>5</vt:i4>
      </vt:variant>
      <vt:variant>
        <vt:lpwstr/>
      </vt:variant>
      <vt:variant>
        <vt:lpwstr>_Toc134016471</vt:lpwstr>
      </vt:variant>
      <vt:variant>
        <vt:i4>1376304</vt:i4>
      </vt:variant>
      <vt:variant>
        <vt:i4>128</vt:i4>
      </vt:variant>
      <vt:variant>
        <vt:i4>0</vt:i4>
      </vt:variant>
      <vt:variant>
        <vt:i4>5</vt:i4>
      </vt:variant>
      <vt:variant>
        <vt:lpwstr/>
      </vt:variant>
      <vt:variant>
        <vt:lpwstr>_Toc134016470</vt:lpwstr>
      </vt:variant>
      <vt:variant>
        <vt:i4>1310768</vt:i4>
      </vt:variant>
      <vt:variant>
        <vt:i4>125</vt:i4>
      </vt:variant>
      <vt:variant>
        <vt:i4>0</vt:i4>
      </vt:variant>
      <vt:variant>
        <vt:i4>5</vt:i4>
      </vt:variant>
      <vt:variant>
        <vt:lpwstr/>
      </vt:variant>
      <vt:variant>
        <vt:lpwstr>_Toc134016469</vt:lpwstr>
      </vt:variant>
      <vt:variant>
        <vt:i4>1310768</vt:i4>
      </vt:variant>
      <vt:variant>
        <vt:i4>122</vt:i4>
      </vt:variant>
      <vt:variant>
        <vt:i4>0</vt:i4>
      </vt:variant>
      <vt:variant>
        <vt:i4>5</vt:i4>
      </vt:variant>
      <vt:variant>
        <vt:lpwstr/>
      </vt:variant>
      <vt:variant>
        <vt:lpwstr>_Toc134016468</vt:lpwstr>
      </vt:variant>
      <vt:variant>
        <vt:i4>1310768</vt:i4>
      </vt:variant>
      <vt:variant>
        <vt:i4>119</vt:i4>
      </vt:variant>
      <vt:variant>
        <vt:i4>0</vt:i4>
      </vt:variant>
      <vt:variant>
        <vt:i4>5</vt:i4>
      </vt:variant>
      <vt:variant>
        <vt:lpwstr/>
      </vt:variant>
      <vt:variant>
        <vt:lpwstr>_Toc134016467</vt:lpwstr>
      </vt:variant>
      <vt:variant>
        <vt:i4>1310768</vt:i4>
      </vt:variant>
      <vt:variant>
        <vt:i4>116</vt:i4>
      </vt:variant>
      <vt:variant>
        <vt:i4>0</vt:i4>
      </vt:variant>
      <vt:variant>
        <vt:i4>5</vt:i4>
      </vt:variant>
      <vt:variant>
        <vt:lpwstr/>
      </vt:variant>
      <vt:variant>
        <vt:lpwstr>_Toc134016466</vt:lpwstr>
      </vt:variant>
      <vt:variant>
        <vt:i4>1310768</vt:i4>
      </vt:variant>
      <vt:variant>
        <vt:i4>110</vt:i4>
      </vt:variant>
      <vt:variant>
        <vt:i4>0</vt:i4>
      </vt:variant>
      <vt:variant>
        <vt:i4>5</vt:i4>
      </vt:variant>
      <vt:variant>
        <vt:lpwstr/>
      </vt:variant>
      <vt:variant>
        <vt:lpwstr>_Toc134016465</vt:lpwstr>
      </vt:variant>
      <vt:variant>
        <vt:i4>1310768</vt:i4>
      </vt:variant>
      <vt:variant>
        <vt:i4>104</vt:i4>
      </vt:variant>
      <vt:variant>
        <vt:i4>0</vt:i4>
      </vt:variant>
      <vt:variant>
        <vt:i4>5</vt:i4>
      </vt:variant>
      <vt:variant>
        <vt:lpwstr/>
      </vt:variant>
      <vt:variant>
        <vt:lpwstr>_Toc134016464</vt:lpwstr>
      </vt:variant>
      <vt:variant>
        <vt:i4>1310768</vt:i4>
      </vt:variant>
      <vt:variant>
        <vt:i4>98</vt:i4>
      </vt:variant>
      <vt:variant>
        <vt:i4>0</vt:i4>
      </vt:variant>
      <vt:variant>
        <vt:i4>5</vt:i4>
      </vt:variant>
      <vt:variant>
        <vt:lpwstr/>
      </vt:variant>
      <vt:variant>
        <vt:lpwstr>_Toc134016463</vt:lpwstr>
      </vt:variant>
      <vt:variant>
        <vt:i4>1310768</vt:i4>
      </vt:variant>
      <vt:variant>
        <vt:i4>92</vt:i4>
      </vt:variant>
      <vt:variant>
        <vt:i4>0</vt:i4>
      </vt:variant>
      <vt:variant>
        <vt:i4>5</vt:i4>
      </vt:variant>
      <vt:variant>
        <vt:lpwstr/>
      </vt:variant>
      <vt:variant>
        <vt:lpwstr>_Toc134016462</vt:lpwstr>
      </vt:variant>
      <vt:variant>
        <vt:i4>1310768</vt:i4>
      </vt:variant>
      <vt:variant>
        <vt:i4>86</vt:i4>
      </vt:variant>
      <vt:variant>
        <vt:i4>0</vt:i4>
      </vt:variant>
      <vt:variant>
        <vt:i4>5</vt:i4>
      </vt:variant>
      <vt:variant>
        <vt:lpwstr/>
      </vt:variant>
      <vt:variant>
        <vt:lpwstr>_Toc134016461</vt:lpwstr>
      </vt:variant>
      <vt:variant>
        <vt:i4>1310768</vt:i4>
      </vt:variant>
      <vt:variant>
        <vt:i4>80</vt:i4>
      </vt:variant>
      <vt:variant>
        <vt:i4>0</vt:i4>
      </vt:variant>
      <vt:variant>
        <vt:i4>5</vt:i4>
      </vt:variant>
      <vt:variant>
        <vt:lpwstr/>
      </vt:variant>
      <vt:variant>
        <vt:lpwstr>_Toc134016460</vt:lpwstr>
      </vt:variant>
      <vt:variant>
        <vt:i4>1507376</vt:i4>
      </vt:variant>
      <vt:variant>
        <vt:i4>74</vt:i4>
      </vt:variant>
      <vt:variant>
        <vt:i4>0</vt:i4>
      </vt:variant>
      <vt:variant>
        <vt:i4>5</vt:i4>
      </vt:variant>
      <vt:variant>
        <vt:lpwstr/>
      </vt:variant>
      <vt:variant>
        <vt:lpwstr>_Toc134016459</vt:lpwstr>
      </vt:variant>
      <vt:variant>
        <vt:i4>1507376</vt:i4>
      </vt:variant>
      <vt:variant>
        <vt:i4>71</vt:i4>
      </vt:variant>
      <vt:variant>
        <vt:i4>0</vt:i4>
      </vt:variant>
      <vt:variant>
        <vt:i4>5</vt:i4>
      </vt:variant>
      <vt:variant>
        <vt:lpwstr/>
      </vt:variant>
      <vt:variant>
        <vt:lpwstr>_Toc134016458</vt:lpwstr>
      </vt:variant>
      <vt:variant>
        <vt:i4>1507376</vt:i4>
      </vt:variant>
      <vt:variant>
        <vt:i4>68</vt:i4>
      </vt:variant>
      <vt:variant>
        <vt:i4>0</vt:i4>
      </vt:variant>
      <vt:variant>
        <vt:i4>5</vt:i4>
      </vt:variant>
      <vt:variant>
        <vt:lpwstr/>
      </vt:variant>
      <vt:variant>
        <vt:lpwstr>_Toc134016457</vt:lpwstr>
      </vt:variant>
      <vt:variant>
        <vt:i4>1507376</vt:i4>
      </vt:variant>
      <vt:variant>
        <vt:i4>65</vt:i4>
      </vt:variant>
      <vt:variant>
        <vt:i4>0</vt:i4>
      </vt:variant>
      <vt:variant>
        <vt:i4>5</vt:i4>
      </vt:variant>
      <vt:variant>
        <vt:lpwstr/>
      </vt:variant>
      <vt:variant>
        <vt:lpwstr>_Toc134016456</vt:lpwstr>
      </vt:variant>
      <vt:variant>
        <vt:i4>1507376</vt:i4>
      </vt:variant>
      <vt:variant>
        <vt:i4>62</vt:i4>
      </vt:variant>
      <vt:variant>
        <vt:i4>0</vt:i4>
      </vt:variant>
      <vt:variant>
        <vt:i4>5</vt:i4>
      </vt:variant>
      <vt:variant>
        <vt:lpwstr/>
      </vt:variant>
      <vt:variant>
        <vt:lpwstr>_Toc134016455</vt:lpwstr>
      </vt:variant>
      <vt:variant>
        <vt:i4>1507376</vt:i4>
      </vt:variant>
      <vt:variant>
        <vt:i4>59</vt:i4>
      </vt:variant>
      <vt:variant>
        <vt:i4>0</vt:i4>
      </vt:variant>
      <vt:variant>
        <vt:i4>5</vt:i4>
      </vt:variant>
      <vt:variant>
        <vt:lpwstr/>
      </vt:variant>
      <vt:variant>
        <vt:lpwstr>_Toc134016454</vt:lpwstr>
      </vt:variant>
      <vt:variant>
        <vt:i4>1507376</vt:i4>
      </vt:variant>
      <vt:variant>
        <vt:i4>56</vt:i4>
      </vt:variant>
      <vt:variant>
        <vt:i4>0</vt:i4>
      </vt:variant>
      <vt:variant>
        <vt:i4>5</vt:i4>
      </vt:variant>
      <vt:variant>
        <vt:lpwstr/>
      </vt:variant>
      <vt:variant>
        <vt:lpwstr>_Toc134016453</vt:lpwstr>
      </vt:variant>
      <vt:variant>
        <vt:i4>1507376</vt:i4>
      </vt:variant>
      <vt:variant>
        <vt:i4>53</vt:i4>
      </vt:variant>
      <vt:variant>
        <vt:i4>0</vt:i4>
      </vt:variant>
      <vt:variant>
        <vt:i4>5</vt:i4>
      </vt:variant>
      <vt:variant>
        <vt:lpwstr/>
      </vt:variant>
      <vt:variant>
        <vt:lpwstr>_Toc134016452</vt:lpwstr>
      </vt:variant>
      <vt:variant>
        <vt:i4>1507376</vt:i4>
      </vt:variant>
      <vt:variant>
        <vt:i4>50</vt:i4>
      </vt:variant>
      <vt:variant>
        <vt:i4>0</vt:i4>
      </vt:variant>
      <vt:variant>
        <vt:i4>5</vt:i4>
      </vt:variant>
      <vt:variant>
        <vt:lpwstr/>
      </vt:variant>
      <vt:variant>
        <vt:lpwstr>_Toc134016451</vt:lpwstr>
      </vt:variant>
      <vt:variant>
        <vt:i4>1507376</vt:i4>
      </vt:variant>
      <vt:variant>
        <vt:i4>47</vt:i4>
      </vt:variant>
      <vt:variant>
        <vt:i4>0</vt:i4>
      </vt:variant>
      <vt:variant>
        <vt:i4>5</vt:i4>
      </vt:variant>
      <vt:variant>
        <vt:lpwstr/>
      </vt:variant>
      <vt:variant>
        <vt:lpwstr>_Toc134016450</vt:lpwstr>
      </vt:variant>
      <vt:variant>
        <vt:i4>1441840</vt:i4>
      </vt:variant>
      <vt:variant>
        <vt:i4>44</vt:i4>
      </vt:variant>
      <vt:variant>
        <vt:i4>0</vt:i4>
      </vt:variant>
      <vt:variant>
        <vt:i4>5</vt:i4>
      </vt:variant>
      <vt:variant>
        <vt:lpwstr/>
      </vt:variant>
      <vt:variant>
        <vt:lpwstr>_Toc134016449</vt:lpwstr>
      </vt:variant>
      <vt:variant>
        <vt:i4>1441840</vt:i4>
      </vt:variant>
      <vt:variant>
        <vt:i4>41</vt:i4>
      </vt:variant>
      <vt:variant>
        <vt:i4>0</vt:i4>
      </vt:variant>
      <vt:variant>
        <vt:i4>5</vt:i4>
      </vt:variant>
      <vt:variant>
        <vt:lpwstr/>
      </vt:variant>
      <vt:variant>
        <vt:lpwstr>_Toc134016448</vt:lpwstr>
      </vt:variant>
      <vt:variant>
        <vt:i4>1441840</vt:i4>
      </vt:variant>
      <vt:variant>
        <vt:i4>38</vt:i4>
      </vt:variant>
      <vt:variant>
        <vt:i4>0</vt:i4>
      </vt:variant>
      <vt:variant>
        <vt:i4>5</vt:i4>
      </vt:variant>
      <vt:variant>
        <vt:lpwstr/>
      </vt:variant>
      <vt:variant>
        <vt:lpwstr>_Toc134016447</vt:lpwstr>
      </vt:variant>
      <vt:variant>
        <vt:i4>1441840</vt:i4>
      </vt:variant>
      <vt:variant>
        <vt:i4>35</vt:i4>
      </vt:variant>
      <vt:variant>
        <vt:i4>0</vt:i4>
      </vt:variant>
      <vt:variant>
        <vt:i4>5</vt:i4>
      </vt:variant>
      <vt:variant>
        <vt:lpwstr/>
      </vt:variant>
      <vt:variant>
        <vt:lpwstr>_Toc134016446</vt:lpwstr>
      </vt:variant>
      <vt:variant>
        <vt:i4>1441840</vt:i4>
      </vt:variant>
      <vt:variant>
        <vt:i4>32</vt:i4>
      </vt:variant>
      <vt:variant>
        <vt:i4>0</vt:i4>
      </vt:variant>
      <vt:variant>
        <vt:i4>5</vt:i4>
      </vt:variant>
      <vt:variant>
        <vt:lpwstr/>
      </vt:variant>
      <vt:variant>
        <vt:lpwstr>_Toc134016445</vt:lpwstr>
      </vt:variant>
      <vt:variant>
        <vt:i4>1441840</vt:i4>
      </vt:variant>
      <vt:variant>
        <vt:i4>29</vt:i4>
      </vt:variant>
      <vt:variant>
        <vt:i4>0</vt:i4>
      </vt:variant>
      <vt:variant>
        <vt:i4>5</vt:i4>
      </vt:variant>
      <vt:variant>
        <vt:lpwstr/>
      </vt:variant>
      <vt:variant>
        <vt:lpwstr>_Toc134016444</vt:lpwstr>
      </vt:variant>
      <vt:variant>
        <vt:i4>1441840</vt:i4>
      </vt:variant>
      <vt:variant>
        <vt:i4>26</vt:i4>
      </vt:variant>
      <vt:variant>
        <vt:i4>0</vt:i4>
      </vt:variant>
      <vt:variant>
        <vt:i4>5</vt:i4>
      </vt:variant>
      <vt:variant>
        <vt:lpwstr/>
      </vt:variant>
      <vt:variant>
        <vt:lpwstr>_Toc134016443</vt:lpwstr>
      </vt:variant>
      <vt:variant>
        <vt:i4>1441840</vt:i4>
      </vt:variant>
      <vt:variant>
        <vt:i4>23</vt:i4>
      </vt:variant>
      <vt:variant>
        <vt:i4>0</vt:i4>
      </vt:variant>
      <vt:variant>
        <vt:i4>5</vt:i4>
      </vt:variant>
      <vt:variant>
        <vt:lpwstr/>
      </vt:variant>
      <vt:variant>
        <vt:lpwstr>_Toc134016442</vt:lpwstr>
      </vt:variant>
      <vt:variant>
        <vt:i4>1441840</vt:i4>
      </vt:variant>
      <vt:variant>
        <vt:i4>20</vt:i4>
      </vt:variant>
      <vt:variant>
        <vt:i4>0</vt:i4>
      </vt:variant>
      <vt:variant>
        <vt:i4>5</vt:i4>
      </vt:variant>
      <vt:variant>
        <vt:lpwstr/>
      </vt:variant>
      <vt:variant>
        <vt:lpwstr>_Toc134016441</vt:lpwstr>
      </vt:variant>
      <vt:variant>
        <vt:i4>1441840</vt:i4>
      </vt:variant>
      <vt:variant>
        <vt:i4>14</vt:i4>
      </vt:variant>
      <vt:variant>
        <vt:i4>0</vt:i4>
      </vt:variant>
      <vt:variant>
        <vt:i4>5</vt:i4>
      </vt:variant>
      <vt:variant>
        <vt:lpwstr/>
      </vt:variant>
      <vt:variant>
        <vt:lpwstr>_Toc134016440</vt:lpwstr>
      </vt:variant>
      <vt:variant>
        <vt:i4>1114160</vt:i4>
      </vt:variant>
      <vt:variant>
        <vt:i4>8</vt:i4>
      </vt:variant>
      <vt:variant>
        <vt:i4>0</vt:i4>
      </vt:variant>
      <vt:variant>
        <vt:i4>5</vt:i4>
      </vt:variant>
      <vt:variant>
        <vt:lpwstr/>
      </vt:variant>
      <vt:variant>
        <vt:lpwstr>_Toc134016439</vt:lpwstr>
      </vt:variant>
      <vt:variant>
        <vt:i4>1114160</vt:i4>
      </vt:variant>
      <vt:variant>
        <vt:i4>2</vt:i4>
      </vt:variant>
      <vt:variant>
        <vt:i4>0</vt:i4>
      </vt:variant>
      <vt:variant>
        <vt:i4>5</vt:i4>
      </vt:variant>
      <vt:variant>
        <vt:lpwstr/>
      </vt:variant>
      <vt:variant>
        <vt:lpwstr>_Toc134016438</vt:lpwstr>
      </vt:variant>
      <vt:variant>
        <vt:i4>2818111</vt:i4>
      </vt:variant>
      <vt:variant>
        <vt:i4>30</vt:i4>
      </vt:variant>
      <vt:variant>
        <vt:i4>0</vt:i4>
      </vt:variant>
      <vt:variant>
        <vt:i4>5</vt:i4>
      </vt:variant>
      <vt:variant>
        <vt:lpwstr>https://www.finance.gov.au/government/managing-commonwealth-resources/general-duties-officials-rmg-203</vt:lpwstr>
      </vt:variant>
      <vt:variant>
        <vt:lpwstr/>
      </vt:variant>
      <vt:variant>
        <vt:i4>1638413</vt:i4>
      </vt:variant>
      <vt:variant>
        <vt:i4>27</vt:i4>
      </vt:variant>
      <vt:variant>
        <vt:i4>0</vt:i4>
      </vt:variant>
      <vt:variant>
        <vt:i4>5</vt:i4>
      </vt:variant>
      <vt:variant>
        <vt:lpwstr>https://www.oaic.gov.au/about-the-OAIC/our-corporate-information/plans-policies-and-procedures/public-interest-disclosure-procedures</vt:lpwstr>
      </vt:variant>
      <vt:variant>
        <vt:lpwstr/>
      </vt:variant>
      <vt:variant>
        <vt:i4>7405607</vt:i4>
      </vt:variant>
      <vt:variant>
        <vt:i4>24</vt:i4>
      </vt:variant>
      <vt:variant>
        <vt:i4>0</vt:i4>
      </vt:variant>
      <vt:variant>
        <vt:i4>5</vt:i4>
      </vt:variant>
      <vt:variant>
        <vt:lpwstr>https://www.legislation.gov.au/Details/F2014C00919</vt:lpwstr>
      </vt:variant>
      <vt:variant>
        <vt:lpwstr/>
      </vt:variant>
      <vt:variant>
        <vt:i4>6750335</vt:i4>
      </vt:variant>
      <vt:variant>
        <vt:i4>21</vt:i4>
      </vt:variant>
      <vt:variant>
        <vt:i4>0</vt:i4>
      </vt:variant>
      <vt:variant>
        <vt:i4>5</vt:i4>
      </vt:variant>
      <vt:variant>
        <vt:lpwstr>https://www.finance.gov.au/government/managing-commonwealth-resources/implementing-commonwealth-risk-management-policy-rmg-211</vt:lpwstr>
      </vt:variant>
      <vt:variant>
        <vt:lpwstr/>
      </vt:variant>
      <vt:variant>
        <vt:i4>131100</vt:i4>
      </vt:variant>
      <vt:variant>
        <vt:i4>18</vt:i4>
      </vt:variant>
      <vt:variant>
        <vt:i4>0</vt:i4>
      </vt:variant>
      <vt:variant>
        <vt:i4>5</vt:i4>
      </vt:variant>
      <vt:variant>
        <vt:lpwstr>https://www.legislation.gov.au/Series/C2004A00536</vt:lpwstr>
      </vt:variant>
      <vt:variant>
        <vt:lpwstr/>
      </vt:variant>
      <vt:variant>
        <vt:i4>786433</vt:i4>
      </vt:variant>
      <vt:variant>
        <vt:i4>15</vt:i4>
      </vt:variant>
      <vt:variant>
        <vt:i4>0</vt:i4>
      </vt:variant>
      <vt:variant>
        <vt:i4>5</vt:i4>
      </vt:variant>
      <vt:variant>
        <vt:lpwstr>https://www.apsc.gov.au/working-aps/integrity/integrity-resources/code-of-conduct</vt:lpwstr>
      </vt:variant>
      <vt:variant>
        <vt:lpwstr/>
      </vt:variant>
      <vt:variant>
        <vt:i4>2031687</vt:i4>
      </vt:variant>
      <vt:variant>
        <vt:i4>12</vt:i4>
      </vt:variant>
      <vt:variant>
        <vt:i4>0</vt:i4>
      </vt:variant>
      <vt:variant>
        <vt:i4>5</vt:i4>
      </vt:variant>
      <vt:variant>
        <vt:lpwstr>https://www.apsc.gov.au/working-aps/information-aps-employment/aps-values</vt:lpwstr>
      </vt:variant>
      <vt:variant>
        <vt:lpwstr/>
      </vt:variant>
      <vt:variant>
        <vt:i4>7077948</vt:i4>
      </vt:variant>
      <vt:variant>
        <vt:i4>9</vt:i4>
      </vt:variant>
      <vt:variant>
        <vt:i4>0</vt:i4>
      </vt:variant>
      <vt:variant>
        <vt:i4>5</vt:i4>
      </vt:variant>
      <vt:variant>
        <vt:lpwstr>https://www.finance.gov.au/government/procurement/contract-management-guide</vt:lpwstr>
      </vt:variant>
      <vt:variant>
        <vt:lpwstr/>
      </vt:variant>
      <vt:variant>
        <vt:i4>3080272</vt:i4>
      </vt:variant>
      <vt:variant>
        <vt:i4>6</vt:i4>
      </vt:variant>
      <vt:variant>
        <vt:i4>0</vt:i4>
      </vt:variant>
      <vt:variant>
        <vt:i4>5</vt:i4>
      </vt:variant>
      <vt:variant>
        <vt:lpwstr>https://www.finance.gov.au/sites/default/files/2023-07/Flipchart 3 July 2023 - FINAL_2.pdf</vt:lpwstr>
      </vt:variant>
      <vt:variant>
        <vt:lpwstr/>
      </vt:variant>
      <vt:variant>
        <vt:i4>196610</vt:i4>
      </vt:variant>
      <vt:variant>
        <vt:i4>0</vt:i4>
      </vt:variant>
      <vt:variant>
        <vt:i4>0</vt:i4>
      </vt:variant>
      <vt:variant>
        <vt:i4>5</vt:i4>
      </vt:variant>
      <vt:variant>
        <vt:lpwstr>https://www.finance.gov.au/sites/default/files/2021-07/Flipchart 16 July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 Outlook 2022/23</dc:title>
  <dc:subject/>
  <dc:creator>prevention@nacc.gov.au</dc:creator>
  <cp:keywords/>
  <dc:description/>
  <cp:lastModifiedBy>Marie-Claire Muir</cp:lastModifiedBy>
  <cp:revision>14</cp:revision>
  <cp:lastPrinted>2023-10-25T01:14:00Z</cp:lastPrinted>
  <dcterms:created xsi:type="dcterms:W3CDTF">2023-10-12T03:37:00Z</dcterms:created>
  <dcterms:modified xsi:type="dcterms:W3CDTF">2023-10-25T01:15:00Z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c,10,11</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MSIP_Label_4ba86659-d6e4-4b6d-88ae-202639b32f10_Enabled">
    <vt:lpwstr>true</vt:lpwstr>
  </property>
  <property fmtid="{D5CDD505-2E9C-101B-9397-08002B2CF9AE}" pid="9" name="MSIP_Label_4ba86659-d6e4-4b6d-88ae-202639b32f10_SetDate">
    <vt:lpwstr>2023-07-07T05:12:46Z</vt:lpwstr>
  </property>
  <property fmtid="{D5CDD505-2E9C-101B-9397-08002B2CF9AE}" pid="10" name="MSIP_Label_4ba86659-d6e4-4b6d-88ae-202639b32f10_Method">
    <vt:lpwstr>Privileged</vt:lpwstr>
  </property>
  <property fmtid="{D5CDD505-2E9C-101B-9397-08002B2CF9AE}" pid="11" name="MSIP_Label_4ba86659-d6e4-4b6d-88ae-202639b32f10_Name">
    <vt:lpwstr>58a895b5-cb81-4777-98ae-74e2a157223f</vt:lpwstr>
  </property>
  <property fmtid="{D5CDD505-2E9C-101B-9397-08002B2CF9AE}" pid="12" name="MSIP_Label_4ba86659-d6e4-4b6d-88ae-202639b32f10_SiteId">
    <vt:lpwstr>f7f84514-8dcd-479a-9ae7-7501fc047b54</vt:lpwstr>
  </property>
  <property fmtid="{D5CDD505-2E9C-101B-9397-08002B2CF9AE}" pid="13" name="MSIP_Label_4ba86659-d6e4-4b6d-88ae-202639b32f10_ActionId">
    <vt:lpwstr>4fa44e29-3b04-496e-8c6a-1cf9b78b6749</vt:lpwstr>
  </property>
  <property fmtid="{D5CDD505-2E9C-101B-9397-08002B2CF9AE}" pid="14" name="MSIP_Label_4ba86659-d6e4-4b6d-88ae-202639b32f10_ContentBits">
    <vt:lpwstr>3</vt:lpwstr>
  </property>
</Properties>
</file>