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FB936" w14:textId="38591959" w:rsidR="000C56B3" w:rsidRDefault="00C0048E">
      <w:r>
        <w:rPr>
          <w:noProof/>
        </w:rPr>
        <w:drawing>
          <wp:anchor distT="0" distB="0" distL="114300" distR="114300" simplePos="0" relativeHeight="251658240" behindDoc="1" locked="0" layoutInCell="1" allowOverlap="1" wp14:anchorId="6B562EEF" wp14:editId="2EF96216">
            <wp:simplePos x="0" y="0"/>
            <wp:positionH relativeFrom="column">
              <wp:posOffset>-914274</wp:posOffset>
            </wp:positionH>
            <wp:positionV relativeFrom="page">
              <wp:posOffset>0</wp:posOffset>
            </wp:positionV>
            <wp:extent cx="7572201" cy="10711002"/>
            <wp:effectExtent l="0" t="0" r="0" b="0"/>
            <wp:wrapNone/>
            <wp:docPr id="31761027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610272" name="Picture 1">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72201" cy="10711002"/>
                    </a:xfrm>
                    <a:prstGeom prst="rect">
                      <a:avLst/>
                    </a:prstGeom>
                  </pic:spPr>
                </pic:pic>
              </a:graphicData>
            </a:graphic>
            <wp14:sizeRelH relativeFrom="margin">
              <wp14:pctWidth>0</wp14:pctWidth>
            </wp14:sizeRelH>
            <wp14:sizeRelV relativeFrom="margin">
              <wp14:pctHeight>0</wp14:pctHeight>
            </wp14:sizeRelV>
          </wp:anchor>
        </w:drawing>
      </w:r>
      <w:r w:rsidR="000C56B3">
        <w:rPr>
          <w:noProof/>
        </w:rPr>
        <w:drawing>
          <wp:inline distT="0" distB="0" distL="0" distR="0" wp14:anchorId="7147A6AE" wp14:editId="6D00A96E">
            <wp:extent cx="3187337" cy="598200"/>
            <wp:effectExtent l="0" t="0" r="0" b="0"/>
            <wp:docPr id="659082661" name="Picture 8" descr="National Anti-Corruptio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082661" name="Picture 8" descr="National Anti-Corruptio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66927" cy="613137"/>
                    </a:xfrm>
                    <a:prstGeom prst="rect">
                      <a:avLst/>
                    </a:prstGeom>
                  </pic:spPr>
                </pic:pic>
              </a:graphicData>
            </a:graphic>
          </wp:inline>
        </w:drawing>
      </w:r>
    </w:p>
    <w:p w14:paraId="32B265EC" w14:textId="23626EFC" w:rsidR="006177AC" w:rsidRDefault="00690D21" w:rsidP="00C0048E">
      <w:pPr>
        <w:pStyle w:val="Heading1"/>
        <w:spacing w:after="2040"/>
        <w:rPr>
          <w:noProof/>
        </w:rPr>
        <w:sectPr w:rsidR="006177AC" w:rsidSect="00C0048E">
          <w:headerReference w:type="even" r:id="rId12"/>
          <w:headerReference w:type="default" r:id="rId13"/>
          <w:footerReference w:type="even" r:id="rId14"/>
          <w:footerReference w:type="default" r:id="rId15"/>
          <w:headerReference w:type="first" r:id="rId16"/>
          <w:footerReference w:type="first" r:id="rId17"/>
          <w:pgSz w:w="11906" w:h="16838"/>
          <w:pgMar w:top="335" w:right="1440" w:bottom="1440" w:left="1440" w:header="0" w:footer="709" w:gutter="0"/>
          <w:cols w:space="708"/>
          <w:titlePg/>
          <w:docGrid w:linePitch="360"/>
        </w:sectPr>
      </w:pPr>
      <w:bookmarkStart w:id="0" w:name="_Hlk169882103"/>
      <w:r>
        <w:rPr>
          <w:rFonts w:ascii="WorkSans-SemiBold" w:hAnsi="WorkSans-SemiBold" w:cs="WorkSans-SemiBold"/>
          <w:b/>
          <w:bCs/>
          <w:kern w:val="0"/>
          <w:szCs w:val="80"/>
        </w:rPr>
        <w:t>Mandatory referrals</w:t>
      </w:r>
    </w:p>
    <w:bookmarkEnd w:id="0"/>
    <w:p w14:paraId="180D68CB" w14:textId="77777777" w:rsidR="00CF3A6C" w:rsidRDefault="00CF3A6C" w:rsidP="00690D21">
      <w:pPr>
        <w:pStyle w:val="Normalblue16pt"/>
      </w:pPr>
      <w:r>
        <w:t>Agency heads and Public Interest Disclosure officers of Commonwealth agencies and of Intelligence agencies have mandatory obligations to refer suspected serious or systemic corrupt conduct to the National Anti-Corruption Commission (Commission), unless they believe on reasonable grounds that the Commission is already aware of it.</w:t>
      </w:r>
    </w:p>
    <w:p w14:paraId="557A04BE" w14:textId="77777777" w:rsidR="00CF3A6C" w:rsidRDefault="00CF3A6C" w:rsidP="00CF3A6C">
      <w:pPr>
        <w:rPr>
          <w:noProof/>
        </w:rPr>
      </w:pPr>
      <w:r>
        <w:rPr>
          <w:noProof/>
        </w:rPr>
        <w:t>Parliamentarians are agency heads of their parliamentary offices and are subject to mandatory referral requirements.</w:t>
      </w:r>
    </w:p>
    <w:p w14:paraId="4514D46D" w14:textId="77777777" w:rsidR="00CF3A6C" w:rsidRDefault="00CF3A6C" w:rsidP="00CF3A6C">
      <w:pPr>
        <w:rPr>
          <w:noProof/>
        </w:rPr>
      </w:pPr>
      <w:r>
        <w:rPr>
          <w:noProof/>
        </w:rPr>
        <w:t xml:space="preserve">Mandatory referrals must be made </w:t>
      </w:r>
      <w:r w:rsidRPr="00690D21">
        <w:rPr>
          <w:b/>
          <w:bCs/>
          <w:noProof/>
        </w:rPr>
        <w:t>as soon as reasonably practicable</w:t>
      </w:r>
      <w:r>
        <w:rPr>
          <w:noProof/>
        </w:rPr>
        <w:t>.</w:t>
      </w:r>
    </w:p>
    <w:p w14:paraId="0D74F5E9" w14:textId="583415E3" w:rsidR="003B2071" w:rsidRDefault="00CF3A6C" w:rsidP="003B2071">
      <w:pPr>
        <w:rPr>
          <w:noProof/>
        </w:rPr>
      </w:pPr>
      <w:r>
        <w:rPr>
          <w:noProof/>
        </w:rPr>
        <w:t xml:space="preserve">If in doubt about whether to refer a matter to the Commission, contact us at </w:t>
      </w:r>
      <w:hyperlink r:id="rId18" w:history="1">
        <w:r w:rsidRPr="00690D21">
          <w:rPr>
            <w:rStyle w:val="Hyperlink"/>
            <w:noProof/>
          </w:rPr>
          <w:t>nacc.gov.au</w:t>
        </w:r>
      </w:hyperlink>
      <w:r>
        <w:rPr>
          <w:noProof/>
        </w:rPr>
        <w:t>.</w:t>
      </w:r>
      <w:r w:rsidR="003B2071">
        <w:rPr>
          <w:noProof/>
        </w:rPr>
        <w:br w:type="page"/>
      </w:r>
    </w:p>
    <w:p w14:paraId="11A1B79B" w14:textId="77777777" w:rsidR="00CF3A6C" w:rsidRDefault="00CF3A6C" w:rsidP="00690D21">
      <w:pPr>
        <w:pStyle w:val="Heading2"/>
        <w:rPr>
          <w:noProof/>
        </w:rPr>
      </w:pPr>
      <w:r>
        <w:rPr>
          <w:noProof/>
        </w:rPr>
        <w:lastRenderedPageBreak/>
        <w:t>Agency heads</w:t>
      </w:r>
    </w:p>
    <w:p w14:paraId="040D7A9F" w14:textId="48EA36BC" w:rsidR="00CF3A6C" w:rsidRDefault="00CF3A6C" w:rsidP="00CF3A6C">
      <w:pPr>
        <w:rPr>
          <w:noProof/>
        </w:rPr>
      </w:pPr>
      <w:r>
        <w:rPr>
          <w:noProof/>
        </w:rPr>
        <w:t xml:space="preserve">Under the </w:t>
      </w:r>
      <w:hyperlink r:id="rId19" w:history="1">
        <w:r w:rsidRPr="003B2071">
          <w:rPr>
            <w:rStyle w:val="Hyperlink"/>
            <w:i/>
            <w:iCs/>
            <w:noProof/>
          </w:rPr>
          <w:t>National Anti-Corruption Commission Act 2022</w:t>
        </w:r>
      </w:hyperlink>
      <w:r>
        <w:rPr>
          <w:noProof/>
        </w:rPr>
        <w:t xml:space="preserve"> (Cth) (NACC Act), the head of a Commonwealth agency must tell the Commission about a corruption issue in their agency if:</w:t>
      </w:r>
    </w:p>
    <w:p w14:paraId="1425D9EA" w14:textId="77777777" w:rsidR="00CF3A6C" w:rsidRDefault="00CF3A6C" w:rsidP="003B2071">
      <w:pPr>
        <w:pStyle w:val="ListParagraph"/>
        <w:numPr>
          <w:ilvl w:val="0"/>
          <w:numId w:val="7"/>
        </w:numPr>
        <w:rPr>
          <w:noProof/>
        </w:rPr>
      </w:pPr>
      <w:r>
        <w:rPr>
          <w:noProof/>
        </w:rPr>
        <w:t>it concerns the conduct of a current or former staff member while they were a staff member of the agency</w:t>
      </w:r>
    </w:p>
    <w:p w14:paraId="0B25A9AC" w14:textId="5C42B3A5" w:rsidR="00CF3A6C" w:rsidRDefault="00CF3A6C" w:rsidP="003B2071">
      <w:pPr>
        <w:pStyle w:val="ListParagraph"/>
        <w:numPr>
          <w:ilvl w:val="0"/>
          <w:numId w:val="7"/>
        </w:numPr>
        <w:rPr>
          <w:noProof/>
        </w:rPr>
      </w:pPr>
      <w:r>
        <w:rPr>
          <w:noProof/>
        </w:rPr>
        <w:t>they suspect the issue could involve serious or systemic corrupt conduct.</w:t>
      </w:r>
    </w:p>
    <w:p w14:paraId="3EEADFC9" w14:textId="77777777" w:rsidR="00CF3A6C" w:rsidRDefault="00CF3A6C" w:rsidP="003B2071">
      <w:pPr>
        <w:pStyle w:val="Heading2"/>
        <w:rPr>
          <w:noProof/>
        </w:rPr>
      </w:pPr>
      <w:r>
        <w:rPr>
          <w:noProof/>
        </w:rPr>
        <w:t>Public Interest Disclosure (PID) officers</w:t>
      </w:r>
    </w:p>
    <w:p w14:paraId="5397F39E" w14:textId="2EE146F7" w:rsidR="00CF3A6C" w:rsidRDefault="00CF3A6C" w:rsidP="00CF3A6C">
      <w:pPr>
        <w:rPr>
          <w:noProof/>
        </w:rPr>
      </w:pPr>
      <w:r>
        <w:rPr>
          <w:noProof/>
        </w:rPr>
        <w:t xml:space="preserve">PID officers are staff members of Commonwealth agencies who have responsibilities or carry out certain functions under the </w:t>
      </w:r>
      <w:hyperlink r:id="rId20" w:history="1">
        <w:r w:rsidRPr="003B2071">
          <w:rPr>
            <w:rStyle w:val="Hyperlink"/>
            <w:i/>
            <w:iCs/>
            <w:noProof/>
          </w:rPr>
          <w:t>Public Interest Disclosure Act 2013</w:t>
        </w:r>
      </w:hyperlink>
      <w:r>
        <w:rPr>
          <w:noProof/>
        </w:rPr>
        <w:t xml:space="preserve"> (Cth) (PID Act).</w:t>
      </w:r>
    </w:p>
    <w:p w14:paraId="7FFD38A2" w14:textId="1A2950BC" w:rsidR="00CF3A6C" w:rsidRDefault="00CF3A6C" w:rsidP="00CF3A6C">
      <w:pPr>
        <w:rPr>
          <w:noProof/>
        </w:rPr>
      </w:pPr>
      <w:r>
        <w:rPr>
          <w:noProof/>
        </w:rPr>
        <w:t>If a PID officer receives an internal disclosure under the PID Act that raises a corruption issue under the NACC Act, they must tell the Commission about it,</w:t>
      </w:r>
      <w:r w:rsidR="003B2071">
        <w:rPr>
          <w:noProof/>
        </w:rPr>
        <w:t xml:space="preserve"> </w:t>
      </w:r>
      <w:r w:rsidRPr="003B2071">
        <w:rPr>
          <w:b/>
          <w:bCs/>
          <w:noProof/>
        </w:rPr>
        <w:t>as soon as reasonably practicable</w:t>
      </w:r>
      <w:r>
        <w:rPr>
          <w:noProof/>
        </w:rPr>
        <w:t>, if:</w:t>
      </w:r>
    </w:p>
    <w:p w14:paraId="30729098" w14:textId="3E0B02F4" w:rsidR="00CF3A6C" w:rsidRDefault="00CF3A6C" w:rsidP="003B2071">
      <w:pPr>
        <w:pStyle w:val="ListParagraph"/>
        <w:numPr>
          <w:ilvl w:val="0"/>
          <w:numId w:val="8"/>
        </w:numPr>
        <w:rPr>
          <w:noProof/>
        </w:rPr>
      </w:pPr>
      <w:r>
        <w:rPr>
          <w:noProof/>
        </w:rPr>
        <w:t>they received the internal disclosure while performing their functions under the PID Act</w:t>
      </w:r>
    </w:p>
    <w:p w14:paraId="3621E6DE" w14:textId="477D2F7E" w:rsidR="00CF3A6C" w:rsidRDefault="00CF3A6C" w:rsidP="003B2071">
      <w:pPr>
        <w:pStyle w:val="ListParagraph"/>
        <w:numPr>
          <w:ilvl w:val="0"/>
          <w:numId w:val="8"/>
        </w:numPr>
        <w:rPr>
          <w:noProof/>
        </w:rPr>
      </w:pPr>
      <w:r>
        <w:rPr>
          <w:noProof/>
        </w:rPr>
        <w:t>it concerns the conduct of a current or former staff member while they were a staff member of the agency</w:t>
      </w:r>
    </w:p>
    <w:p w14:paraId="4DA2AFB5" w14:textId="2893E159" w:rsidR="00CF3A6C" w:rsidRDefault="00CF3A6C" w:rsidP="003B2071">
      <w:pPr>
        <w:pStyle w:val="ListParagraph"/>
        <w:numPr>
          <w:ilvl w:val="0"/>
          <w:numId w:val="8"/>
        </w:numPr>
        <w:rPr>
          <w:noProof/>
        </w:rPr>
      </w:pPr>
      <w:r>
        <w:rPr>
          <w:noProof/>
        </w:rPr>
        <w:t>they suspect the issue involves serious or systemic corrupt conduct.</w:t>
      </w:r>
    </w:p>
    <w:p w14:paraId="753BA385" w14:textId="77777777" w:rsidR="00CF3A6C" w:rsidRDefault="00CF3A6C" w:rsidP="003B2071">
      <w:pPr>
        <w:pStyle w:val="Heading2"/>
        <w:rPr>
          <w:noProof/>
        </w:rPr>
      </w:pPr>
      <w:r>
        <w:rPr>
          <w:noProof/>
        </w:rPr>
        <w:t>Intelligence agency heads and PID officers</w:t>
      </w:r>
    </w:p>
    <w:p w14:paraId="02F3F5DD" w14:textId="3BCEE640" w:rsidR="003B2071" w:rsidRDefault="00CF3A6C" w:rsidP="003B2071">
      <w:pPr>
        <w:rPr>
          <w:noProof/>
        </w:rPr>
      </w:pPr>
      <w:r>
        <w:rPr>
          <w:noProof/>
        </w:rPr>
        <w:t>The agency heads and PID officers of the following Commonwealth intelligence agencies have mandatory reporting obligations:</w:t>
      </w:r>
      <w:r w:rsidR="003B2071">
        <w:rPr>
          <w:noProof/>
        </w:rPr>
        <w:br w:type="page"/>
      </w:r>
    </w:p>
    <w:p w14:paraId="05F4BAC4" w14:textId="77777777" w:rsidR="00CF3A6C" w:rsidRDefault="00CF3A6C" w:rsidP="003B2071">
      <w:pPr>
        <w:pStyle w:val="ListParagraph"/>
        <w:numPr>
          <w:ilvl w:val="0"/>
          <w:numId w:val="9"/>
        </w:numPr>
        <w:rPr>
          <w:noProof/>
        </w:rPr>
      </w:pPr>
      <w:r>
        <w:rPr>
          <w:noProof/>
        </w:rPr>
        <w:lastRenderedPageBreak/>
        <w:t>Australian Geospatial-Intelligence Organisation (AGO)</w:t>
      </w:r>
    </w:p>
    <w:p w14:paraId="18AD989E" w14:textId="77777777" w:rsidR="00CF3A6C" w:rsidRDefault="00CF3A6C" w:rsidP="003B2071">
      <w:pPr>
        <w:pStyle w:val="ListParagraph"/>
        <w:numPr>
          <w:ilvl w:val="0"/>
          <w:numId w:val="9"/>
        </w:numPr>
        <w:rPr>
          <w:noProof/>
        </w:rPr>
      </w:pPr>
      <w:r>
        <w:rPr>
          <w:noProof/>
        </w:rPr>
        <w:t>Defence Intelligence Organisation (DIO)</w:t>
      </w:r>
    </w:p>
    <w:p w14:paraId="56C4ADB4" w14:textId="77777777" w:rsidR="00CF3A6C" w:rsidRDefault="00CF3A6C" w:rsidP="003B2071">
      <w:pPr>
        <w:pStyle w:val="ListParagraph"/>
        <w:numPr>
          <w:ilvl w:val="0"/>
          <w:numId w:val="9"/>
        </w:numPr>
        <w:rPr>
          <w:noProof/>
        </w:rPr>
      </w:pPr>
      <w:r>
        <w:rPr>
          <w:noProof/>
        </w:rPr>
        <w:t>Australian Secret Intelligence Service (ASIS)</w:t>
      </w:r>
    </w:p>
    <w:p w14:paraId="5248B718" w14:textId="77777777" w:rsidR="00CF3A6C" w:rsidRDefault="00CF3A6C" w:rsidP="003B2071">
      <w:pPr>
        <w:pStyle w:val="ListParagraph"/>
        <w:numPr>
          <w:ilvl w:val="0"/>
          <w:numId w:val="9"/>
        </w:numPr>
        <w:rPr>
          <w:noProof/>
        </w:rPr>
      </w:pPr>
      <w:r>
        <w:rPr>
          <w:noProof/>
        </w:rPr>
        <w:t>Australian Signals Directorate (ASD)</w:t>
      </w:r>
    </w:p>
    <w:p w14:paraId="4AA4F25A" w14:textId="77777777" w:rsidR="00CF3A6C" w:rsidRDefault="00CF3A6C" w:rsidP="003B2071">
      <w:pPr>
        <w:pStyle w:val="ListParagraph"/>
        <w:numPr>
          <w:ilvl w:val="0"/>
          <w:numId w:val="9"/>
        </w:numPr>
        <w:rPr>
          <w:noProof/>
        </w:rPr>
      </w:pPr>
      <w:r>
        <w:rPr>
          <w:noProof/>
        </w:rPr>
        <w:t>Australian Security Intelligence Organisation (ASIO)</w:t>
      </w:r>
    </w:p>
    <w:p w14:paraId="34F25058" w14:textId="77777777" w:rsidR="00CF3A6C" w:rsidRDefault="00CF3A6C" w:rsidP="003B2071">
      <w:pPr>
        <w:pStyle w:val="ListParagraph"/>
        <w:numPr>
          <w:ilvl w:val="0"/>
          <w:numId w:val="9"/>
        </w:numPr>
        <w:rPr>
          <w:noProof/>
        </w:rPr>
      </w:pPr>
      <w:r>
        <w:rPr>
          <w:noProof/>
        </w:rPr>
        <w:t>Office of National Intelligence (ONI).</w:t>
      </w:r>
    </w:p>
    <w:p w14:paraId="4F011E27" w14:textId="77777777" w:rsidR="00CF3A6C" w:rsidRDefault="00CF3A6C" w:rsidP="00CF3A6C">
      <w:pPr>
        <w:rPr>
          <w:noProof/>
        </w:rPr>
      </w:pPr>
      <w:r>
        <w:rPr>
          <w:noProof/>
        </w:rPr>
        <w:t xml:space="preserve">The head of an intelligence agency must tell the Commission or the Inspector-General of Intelligence and Security (IGIS), </w:t>
      </w:r>
      <w:r w:rsidRPr="003B2071">
        <w:rPr>
          <w:b/>
          <w:bCs/>
          <w:noProof/>
        </w:rPr>
        <w:t>as soon as reasonably practicable</w:t>
      </w:r>
      <w:r>
        <w:rPr>
          <w:noProof/>
        </w:rPr>
        <w:t>, if they become aware of a corruption issue within their agency, if:</w:t>
      </w:r>
    </w:p>
    <w:p w14:paraId="78EEA45E" w14:textId="77777777" w:rsidR="00CF3A6C" w:rsidRDefault="00CF3A6C" w:rsidP="003B2071">
      <w:pPr>
        <w:pStyle w:val="ListParagraph"/>
        <w:numPr>
          <w:ilvl w:val="0"/>
          <w:numId w:val="10"/>
        </w:numPr>
        <w:rPr>
          <w:noProof/>
        </w:rPr>
      </w:pPr>
      <w:r>
        <w:rPr>
          <w:noProof/>
        </w:rPr>
        <w:t>it concerns the conduct of a current or former staff member while they were a staff member of the agency</w:t>
      </w:r>
    </w:p>
    <w:p w14:paraId="7624A10F" w14:textId="77777777" w:rsidR="00CF3A6C" w:rsidRDefault="00CF3A6C" w:rsidP="003B2071">
      <w:pPr>
        <w:pStyle w:val="ListParagraph"/>
        <w:numPr>
          <w:ilvl w:val="0"/>
          <w:numId w:val="10"/>
        </w:numPr>
        <w:rPr>
          <w:noProof/>
        </w:rPr>
      </w:pPr>
      <w:r>
        <w:rPr>
          <w:noProof/>
        </w:rPr>
        <w:t>they suspect the issue could involve serious or systemic corrupt conduct.</w:t>
      </w:r>
    </w:p>
    <w:p w14:paraId="7643A07A" w14:textId="77777777" w:rsidR="00CF3A6C" w:rsidRDefault="00CF3A6C" w:rsidP="00CF3A6C">
      <w:pPr>
        <w:rPr>
          <w:noProof/>
        </w:rPr>
      </w:pPr>
      <w:r>
        <w:rPr>
          <w:noProof/>
        </w:rPr>
        <w:t>If a PID officer in one of those Commonwealth intelligence agencies suspects that an internal disclosure made to them involves serious or systemic corrupt conduct, they must refer it to the Commission or the IGIS.</w:t>
      </w:r>
    </w:p>
    <w:p w14:paraId="783E39EC" w14:textId="73D58C7B" w:rsidR="008920EE" w:rsidRDefault="00CF3A6C" w:rsidP="008920EE">
      <w:pPr>
        <w:rPr>
          <w:noProof/>
        </w:rPr>
      </w:pPr>
      <w:r>
        <w:rPr>
          <w:noProof/>
        </w:rPr>
        <w:t>If the PID officer refers the corruption issue to the Commission, they must also notify the IGIS as soon as practicable. If the PID officer refers the corruption issue to the IGIS, the IGIS will consider it. If the IGIS is satisfied the corruption issue is likely to involve serious or systemic corrupt conduct, it must refer the issue to the NACC.</w:t>
      </w:r>
      <w:r w:rsidR="008920EE">
        <w:rPr>
          <w:noProof/>
        </w:rPr>
        <w:br w:type="page"/>
      </w:r>
    </w:p>
    <w:p w14:paraId="3F7B500D" w14:textId="77777777" w:rsidR="00CF3A6C" w:rsidRDefault="00CF3A6C" w:rsidP="008920EE">
      <w:pPr>
        <w:pStyle w:val="Heading2"/>
        <w:rPr>
          <w:noProof/>
        </w:rPr>
      </w:pPr>
      <w:r>
        <w:rPr>
          <w:noProof/>
        </w:rPr>
        <w:lastRenderedPageBreak/>
        <w:t>Content of mandatory referrals</w:t>
      </w:r>
    </w:p>
    <w:p w14:paraId="78BAE061" w14:textId="77777777" w:rsidR="00CF3A6C" w:rsidRDefault="00CF3A6C" w:rsidP="008920EE">
      <w:pPr>
        <w:rPr>
          <w:noProof/>
        </w:rPr>
      </w:pPr>
      <w:r>
        <w:rPr>
          <w:noProof/>
        </w:rPr>
        <w:t>A mandatory referral must include:</w:t>
      </w:r>
    </w:p>
    <w:p w14:paraId="343EEB64" w14:textId="77777777" w:rsidR="00CF3A6C" w:rsidRDefault="00CF3A6C" w:rsidP="008920EE">
      <w:pPr>
        <w:pStyle w:val="ListParagraph"/>
        <w:numPr>
          <w:ilvl w:val="0"/>
          <w:numId w:val="11"/>
        </w:numPr>
        <w:rPr>
          <w:noProof/>
        </w:rPr>
      </w:pPr>
      <w:r>
        <w:rPr>
          <w:noProof/>
        </w:rPr>
        <w:t>the reasons the corruption issue could be serious or systemic, and</w:t>
      </w:r>
    </w:p>
    <w:p w14:paraId="6CD9226F" w14:textId="77777777" w:rsidR="00CF3A6C" w:rsidRDefault="00CF3A6C" w:rsidP="008920EE">
      <w:pPr>
        <w:pStyle w:val="ListParagraph"/>
        <w:numPr>
          <w:ilvl w:val="0"/>
          <w:numId w:val="11"/>
        </w:numPr>
        <w:rPr>
          <w:noProof/>
        </w:rPr>
      </w:pPr>
      <w:r w:rsidRPr="008920EE">
        <w:rPr>
          <w:b/>
          <w:bCs/>
          <w:noProof/>
        </w:rPr>
        <w:t>all information relevant to the issue</w:t>
      </w:r>
      <w:r>
        <w:rPr>
          <w:noProof/>
        </w:rPr>
        <w:t xml:space="preserve"> that is in the referrer’s possession or control.</w:t>
      </w:r>
    </w:p>
    <w:p w14:paraId="610AE49F" w14:textId="77777777" w:rsidR="00CF3A6C" w:rsidRDefault="00CF3A6C" w:rsidP="00CF3A6C">
      <w:pPr>
        <w:rPr>
          <w:noProof/>
        </w:rPr>
      </w:pPr>
      <w:r>
        <w:rPr>
          <w:noProof/>
        </w:rPr>
        <w:t xml:space="preserve">If the referrer becomes aware of any further relevant information, they must provide it to the Commission </w:t>
      </w:r>
      <w:r w:rsidRPr="008920EE">
        <w:rPr>
          <w:b/>
          <w:bCs/>
          <w:noProof/>
        </w:rPr>
        <w:t>as soon as reasonably practicable</w:t>
      </w:r>
      <w:r>
        <w:rPr>
          <w:noProof/>
        </w:rPr>
        <w:t>.</w:t>
      </w:r>
    </w:p>
    <w:p w14:paraId="79F1A1F7" w14:textId="77777777" w:rsidR="00CF3A6C" w:rsidRDefault="00CF3A6C" w:rsidP="00CF3A6C">
      <w:pPr>
        <w:rPr>
          <w:noProof/>
        </w:rPr>
      </w:pPr>
      <w:r>
        <w:rPr>
          <w:noProof/>
        </w:rPr>
        <w:t>However, a mandatory referrer is not required to provide information to the Commission if they have reasonable grounds to believe that the Commission is already aware of it, or if the Commission has advised it does not require the information.</w:t>
      </w:r>
    </w:p>
    <w:p w14:paraId="45DF8AC0" w14:textId="77777777" w:rsidR="00CF3A6C" w:rsidRDefault="00CF3A6C" w:rsidP="008920EE">
      <w:pPr>
        <w:pStyle w:val="Heading2"/>
        <w:rPr>
          <w:noProof/>
        </w:rPr>
      </w:pPr>
      <w:r>
        <w:rPr>
          <w:noProof/>
        </w:rPr>
        <w:t>Further information</w:t>
      </w:r>
    </w:p>
    <w:p w14:paraId="107296D7" w14:textId="5DACA21F" w:rsidR="0001178B" w:rsidRPr="0001178B" w:rsidRDefault="00CF3A6C" w:rsidP="00CF3A6C">
      <w:pPr>
        <w:rPr>
          <w:noProof/>
        </w:rPr>
      </w:pPr>
      <w:r w:rsidRPr="008920EE">
        <w:rPr>
          <w:i/>
          <w:iCs/>
          <w:noProof/>
        </w:rPr>
        <w:t>National Anti-Corruption Commission Act 2022</w:t>
      </w:r>
      <w:r>
        <w:rPr>
          <w:noProof/>
        </w:rPr>
        <w:t xml:space="preserve"> (Cth), sections 33, 34, 35, 38.</w:t>
      </w:r>
    </w:p>
    <w:p w14:paraId="6417361E" w14:textId="66A62F54" w:rsidR="006C7239" w:rsidRDefault="006C7239" w:rsidP="003E066F">
      <w:pPr>
        <w:pStyle w:val="Heading2"/>
        <w:pBdr>
          <w:top w:val="single" w:sz="48" w:space="12" w:color="F1F4FA" w:themeColor="background2"/>
          <w:left w:val="single" w:sz="48" w:space="12" w:color="F1F4FA" w:themeColor="background2"/>
          <w:bottom w:val="single" w:sz="48" w:space="12" w:color="F1F4FA" w:themeColor="background2"/>
          <w:right w:val="single" w:sz="48" w:space="12" w:color="F1F4FA" w:themeColor="background2"/>
        </w:pBdr>
        <w:shd w:val="clear" w:color="auto" w:fill="F1F4FA" w:themeFill="background2"/>
        <w:rPr>
          <w:noProof/>
        </w:rPr>
      </w:pPr>
      <w:r>
        <w:rPr>
          <w:noProof/>
        </w:rPr>
        <w:t>Contact us</w:t>
      </w:r>
    </w:p>
    <w:p w14:paraId="32F384B4" w14:textId="0C8116E2" w:rsidR="006C7239" w:rsidRPr="007368A0" w:rsidRDefault="006C7239" w:rsidP="003E066F">
      <w:pPr>
        <w:pBdr>
          <w:top w:val="single" w:sz="48" w:space="12" w:color="F1F4FA" w:themeColor="background2"/>
          <w:left w:val="single" w:sz="48" w:space="12" w:color="F1F4FA" w:themeColor="background2"/>
          <w:bottom w:val="single" w:sz="48" w:space="12" w:color="F1F4FA" w:themeColor="background2"/>
          <w:right w:val="single" w:sz="48" w:space="12" w:color="F1F4FA" w:themeColor="background2"/>
        </w:pBdr>
        <w:shd w:val="clear" w:color="auto" w:fill="F1F4FA" w:themeFill="background2"/>
        <w:rPr>
          <w:noProof/>
          <w:color w:val="2F3A48" w:themeColor="accent6"/>
        </w:rPr>
      </w:pPr>
      <w:r w:rsidRPr="007368A0">
        <w:rPr>
          <w:noProof/>
          <w:color w:val="2F3A48" w:themeColor="accent6"/>
        </w:rPr>
        <w:t>To make a report</w:t>
      </w:r>
      <w:r w:rsidR="00736E8C" w:rsidRPr="007368A0">
        <w:rPr>
          <w:noProof/>
          <w:color w:val="2F3A48" w:themeColor="accent6"/>
        </w:rPr>
        <w:t xml:space="preserve"> </w:t>
      </w:r>
      <w:r w:rsidRPr="007368A0">
        <w:rPr>
          <w:noProof/>
          <w:color w:val="2F3A48" w:themeColor="accent6"/>
        </w:rPr>
        <w:t>or general enquiry</w:t>
      </w:r>
      <w:r w:rsidR="00736E8C" w:rsidRPr="007368A0">
        <w:rPr>
          <w:noProof/>
          <w:color w:val="2F3A48" w:themeColor="accent6"/>
        </w:rPr>
        <w:t xml:space="preserve"> </w:t>
      </w:r>
      <w:r w:rsidRPr="007368A0">
        <w:rPr>
          <w:noProof/>
          <w:color w:val="2F3A48" w:themeColor="accent6"/>
        </w:rPr>
        <w:t>please call us on</w:t>
      </w:r>
      <w:r w:rsidR="00736E8C" w:rsidRPr="007368A0">
        <w:rPr>
          <w:noProof/>
          <w:color w:val="2F3A48" w:themeColor="accent6"/>
        </w:rPr>
        <w:t xml:space="preserve"> </w:t>
      </w:r>
      <w:r w:rsidRPr="007368A0">
        <w:rPr>
          <w:b/>
          <w:bCs/>
          <w:noProof/>
          <w:color w:val="2F3A48" w:themeColor="accent6"/>
        </w:rPr>
        <w:t>1300 489 844</w:t>
      </w:r>
      <w:r w:rsidRPr="007368A0">
        <w:rPr>
          <w:noProof/>
          <w:color w:val="2F3A48" w:themeColor="accent6"/>
        </w:rPr>
        <w:t>.</w:t>
      </w:r>
    </w:p>
    <w:p w14:paraId="270F1411" w14:textId="034ED4C3" w:rsidR="006C7239" w:rsidRPr="007368A0" w:rsidRDefault="006C7239" w:rsidP="003E066F">
      <w:pPr>
        <w:pBdr>
          <w:top w:val="single" w:sz="48" w:space="12" w:color="F1F4FA" w:themeColor="background2"/>
          <w:left w:val="single" w:sz="48" w:space="12" w:color="F1F4FA" w:themeColor="background2"/>
          <w:bottom w:val="single" w:sz="48" w:space="12" w:color="F1F4FA" w:themeColor="background2"/>
          <w:right w:val="single" w:sz="48" w:space="12" w:color="F1F4FA" w:themeColor="background2"/>
        </w:pBdr>
        <w:shd w:val="clear" w:color="auto" w:fill="F1F4FA" w:themeFill="background2"/>
        <w:rPr>
          <w:noProof/>
          <w:color w:val="2F3A48" w:themeColor="accent6"/>
        </w:rPr>
      </w:pPr>
      <w:r w:rsidRPr="007368A0">
        <w:rPr>
          <w:noProof/>
          <w:color w:val="2F3A48" w:themeColor="accent6"/>
        </w:rPr>
        <w:t>For non-English,</w:t>
      </w:r>
      <w:r w:rsidR="00736E8C" w:rsidRPr="007368A0">
        <w:rPr>
          <w:noProof/>
          <w:color w:val="2F3A48" w:themeColor="accent6"/>
        </w:rPr>
        <w:t xml:space="preserve"> </w:t>
      </w:r>
      <w:r w:rsidRPr="007368A0">
        <w:rPr>
          <w:noProof/>
          <w:color w:val="2F3A48" w:themeColor="accent6"/>
        </w:rPr>
        <w:t xml:space="preserve">dial </w:t>
      </w:r>
      <w:r w:rsidRPr="007368A0">
        <w:rPr>
          <w:b/>
          <w:bCs/>
          <w:noProof/>
          <w:color w:val="2F3A48" w:themeColor="accent6"/>
        </w:rPr>
        <w:t>131 450</w:t>
      </w:r>
      <w:r w:rsidRPr="007368A0">
        <w:rPr>
          <w:noProof/>
          <w:color w:val="2F3A48" w:themeColor="accent6"/>
        </w:rPr>
        <w:t xml:space="preserve"> for the</w:t>
      </w:r>
      <w:r w:rsidR="00736E8C" w:rsidRPr="007368A0">
        <w:rPr>
          <w:noProof/>
          <w:color w:val="2F3A48" w:themeColor="accent6"/>
        </w:rPr>
        <w:t xml:space="preserve"> </w:t>
      </w:r>
      <w:r w:rsidRPr="007368A0">
        <w:rPr>
          <w:noProof/>
          <w:color w:val="2F3A48" w:themeColor="accent6"/>
        </w:rPr>
        <w:t>Translating and</w:t>
      </w:r>
      <w:r w:rsidR="00736E8C" w:rsidRPr="007368A0">
        <w:rPr>
          <w:noProof/>
          <w:color w:val="2F3A48" w:themeColor="accent6"/>
        </w:rPr>
        <w:t xml:space="preserve"> </w:t>
      </w:r>
      <w:r w:rsidRPr="007368A0">
        <w:rPr>
          <w:noProof/>
          <w:color w:val="2F3A48" w:themeColor="accent6"/>
        </w:rPr>
        <w:t>Interpreting Service.</w:t>
      </w:r>
    </w:p>
    <w:p w14:paraId="143FBBFC" w14:textId="62C18183" w:rsidR="006C7239" w:rsidRPr="007368A0" w:rsidRDefault="006C7239" w:rsidP="003E066F">
      <w:pPr>
        <w:pBdr>
          <w:top w:val="single" w:sz="48" w:space="12" w:color="F1F4FA" w:themeColor="background2"/>
          <w:left w:val="single" w:sz="48" w:space="12" w:color="F1F4FA" w:themeColor="background2"/>
          <w:bottom w:val="single" w:sz="48" w:space="12" w:color="F1F4FA" w:themeColor="background2"/>
          <w:right w:val="single" w:sz="48" w:space="12" w:color="F1F4FA" w:themeColor="background2"/>
        </w:pBdr>
        <w:shd w:val="clear" w:color="auto" w:fill="F1F4FA" w:themeFill="background2"/>
        <w:rPr>
          <w:noProof/>
          <w:color w:val="2F3A48" w:themeColor="accent6"/>
        </w:rPr>
      </w:pPr>
      <w:r w:rsidRPr="007368A0">
        <w:rPr>
          <w:noProof/>
          <w:color w:val="2F3A48" w:themeColor="accent6"/>
        </w:rPr>
        <w:t>For the deaf or hard of</w:t>
      </w:r>
      <w:r w:rsidR="00736E8C" w:rsidRPr="007368A0">
        <w:rPr>
          <w:noProof/>
          <w:color w:val="2F3A48" w:themeColor="accent6"/>
        </w:rPr>
        <w:t xml:space="preserve"> </w:t>
      </w:r>
      <w:r w:rsidRPr="007368A0">
        <w:rPr>
          <w:noProof/>
          <w:color w:val="2F3A48" w:themeColor="accent6"/>
        </w:rPr>
        <w:t xml:space="preserve">hearing, dial </w:t>
      </w:r>
      <w:r w:rsidRPr="007368A0">
        <w:rPr>
          <w:b/>
          <w:bCs/>
          <w:noProof/>
          <w:color w:val="2F3A48" w:themeColor="accent6"/>
        </w:rPr>
        <w:t>133 677</w:t>
      </w:r>
      <w:r w:rsidR="00736E8C" w:rsidRPr="007368A0">
        <w:rPr>
          <w:noProof/>
          <w:color w:val="2F3A48" w:themeColor="accent6"/>
        </w:rPr>
        <w:t xml:space="preserve"> </w:t>
      </w:r>
      <w:r w:rsidRPr="007368A0">
        <w:rPr>
          <w:noProof/>
          <w:color w:val="2F3A48" w:themeColor="accent6"/>
        </w:rPr>
        <w:t>for the National Relay</w:t>
      </w:r>
      <w:r w:rsidR="00736E8C" w:rsidRPr="007368A0">
        <w:rPr>
          <w:noProof/>
          <w:color w:val="2F3A48" w:themeColor="accent6"/>
        </w:rPr>
        <w:t xml:space="preserve"> </w:t>
      </w:r>
      <w:r w:rsidRPr="007368A0">
        <w:rPr>
          <w:noProof/>
          <w:color w:val="2F3A48" w:themeColor="accent6"/>
        </w:rPr>
        <w:t>Service and request to</w:t>
      </w:r>
      <w:r w:rsidR="00736E8C" w:rsidRPr="007368A0">
        <w:rPr>
          <w:noProof/>
          <w:color w:val="2F3A48" w:themeColor="accent6"/>
        </w:rPr>
        <w:t xml:space="preserve"> </w:t>
      </w:r>
      <w:r w:rsidRPr="007368A0">
        <w:rPr>
          <w:noProof/>
          <w:color w:val="2F3A48" w:themeColor="accent6"/>
        </w:rPr>
        <w:t xml:space="preserve">connect to </w:t>
      </w:r>
      <w:r w:rsidRPr="007368A0">
        <w:rPr>
          <w:b/>
          <w:bCs/>
          <w:noProof/>
          <w:color w:val="2F3A48" w:themeColor="accent6"/>
        </w:rPr>
        <w:t>1300 489 844</w:t>
      </w:r>
      <w:r w:rsidRPr="007368A0">
        <w:rPr>
          <w:noProof/>
          <w:color w:val="2F3A48" w:themeColor="accent6"/>
        </w:rPr>
        <w:t>.</w:t>
      </w:r>
    </w:p>
    <w:p w14:paraId="47A9217F" w14:textId="7348B15F" w:rsidR="006C7239" w:rsidRPr="007368A0" w:rsidRDefault="006C7239" w:rsidP="003E066F">
      <w:pPr>
        <w:pBdr>
          <w:top w:val="single" w:sz="48" w:space="12" w:color="F1F4FA" w:themeColor="background2"/>
          <w:left w:val="single" w:sz="48" w:space="12" w:color="F1F4FA" w:themeColor="background2"/>
          <w:bottom w:val="single" w:sz="48" w:space="12" w:color="F1F4FA" w:themeColor="background2"/>
          <w:right w:val="single" w:sz="48" w:space="12" w:color="F1F4FA" w:themeColor="background2"/>
        </w:pBdr>
        <w:shd w:val="clear" w:color="auto" w:fill="F1F4FA" w:themeFill="background2"/>
        <w:rPr>
          <w:noProof/>
          <w:color w:val="2F3A48" w:themeColor="accent6"/>
        </w:rPr>
      </w:pPr>
      <w:r w:rsidRPr="007368A0">
        <w:rPr>
          <w:noProof/>
          <w:color w:val="2F3A48" w:themeColor="accent6"/>
        </w:rPr>
        <w:t>Visit our website or</w:t>
      </w:r>
      <w:r w:rsidR="00736E8C" w:rsidRPr="007368A0">
        <w:rPr>
          <w:noProof/>
          <w:color w:val="2F3A48" w:themeColor="accent6"/>
        </w:rPr>
        <w:t xml:space="preserve"> </w:t>
      </w:r>
      <w:r w:rsidRPr="007368A0">
        <w:rPr>
          <w:noProof/>
          <w:color w:val="2F3A48" w:themeColor="accent6"/>
        </w:rPr>
        <w:t>complete the online</w:t>
      </w:r>
      <w:r w:rsidR="00736E8C" w:rsidRPr="007368A0">
        <w:rPr>
          <w:noProof/>
          <w:color w:val="2F3A48" w:themeColor="accent6"/>
        </w:rPr>
        <w:t xml:space="preserve"> </w:t>
      </w:r>
      <w:r w:rsidRPr="007368A0">
        <w:rPr>
          <w:noProof/>
          <w:color w:val="2F3A48" w:themeColor="accent6"/>
        </w:rPr>
        <w:t>reporting form at</w:t>
      </w:r>
      <w:r w:rsidR="00736E8C" w:rsidRPr="007368A0">
        <w:rPr>
          <w:noProof/>
          <w:color w:val="2F3A48" w:themeColor="accent6"/>
        </w:rPr>
        <w:t xml:space="preserve"> </w:t>
      </w:r>
      <w:hyperlink r:id="rId21" w:history="1">
        <w:r w:rsidRPr="007368A0">
          <w:rPr>
            <w:rStyle w:val="Hyperlink"/>
            <w:color w:val="2F3A48" w:themeColor="accent6"/>
          </w:rPr>
          <w:t>nacc.gov.au</w:t>
        </w:r>
      </w:hyperlink>
    </w:p>
    <w:p w14:paraId="09700868" w14:textId="5FAB5339" w:rsidR="006C7239" w:rsidRPr="007368A0" w:rsidRDefault="006C7239" w:rsidP="001B1D4C">
      <w:pPr>
        <w:pBdr>
          <w:top w:val="single" w:sz="48" w:space="12" w:color="F1F4FA" w:themeColor="background2"/>
          <w:left w:val="single" w:sz="48" w:space="12" w:color="F1F4FA" w:themeColor="background2"/>
          <w:bottom w:val="single" w:sz="48" w:space="12" w:color="F1F4FA" w:themeColor="background2"/>
          <w:right w:val="single" w:sz="48" w:space="12" w:color="F1F4FA" w:themeColor="background2"/>
        </w:pBdr>
        <w:shd w:val="clear" w:color="auto" w:fill="F1F4FA" w:themeFill="background2"/>
        <w:rPr>
          <w:color w:val="2F3A48" w:themeColor="accent6"/>
        </w:rPr>
      </w:pPr>
      <w:r w:rsidRPr="007368A0">
        <w:rPr>
          <w:noProof/>
          <w:color w:val="2F3A48" w:themeColor="accent6"/>
        </w:rPr>
        <w:t>Write to us at</w:t>
      </w:r>
      <w:r w:rsidR="002B2EFA" w:rsidRPr="007368A0">
        <w:rPr>
          <w:noProof/>
          <w:color w:val="2F3A48" w:themeColor="accent6"/>
        </w:rPr>
        <w:t xml:space="preserve"> </w:t>
      </w:r>
      <w:r w:rsidRPr="007368A0">
        <w:rPr>
          <w:color w:val="2F3A48" w:themeColor="accent6"/>
        </w:rPr>
        <w:t>GPO Box 605</w:t>
      </w:r>
      <w:r w:rsidR="002B2EFA" w:rsidRPr="007368A0">
        <w:rPr>
          <w:color w:val="2F3A48" w:themeColor="accent6"/>
        </w:rPr>
        <w:t xml:space="preserve">, </w:t>
      </w:r>
      <w:r w:rsidRPr="007368A0">
        <w:rPr>
          <w:color w:val="2F3A48" w:themeColor="accent6"/>
        </w:rPr>
        <w:t>Canberra ACT 2601</w:t>
      </w:r>
    </w:p>
    <w:p w14:paraId="29FF31DC" w14:textId="77777777" w:rsidR="006C7239" w:rsidRDefault="006C7239" w:rsidP="0001178B">
      <w:pPr>
        <w:rPr>
          <w:noProof/>
        </w:rPr>
      </w:pPr>
      <w:r>
        <w:rPr>
          <w:noProof/>
        </w:rPr>
        <w:t>Last updated: June 2024</w:t>
      </w:r>
    </w:p>
    <w:p w14:paraId="77248254" w14:textId="2D32D1B7" w:rsidR="006C7239" w:rsidRDefault="006C7239" w:rsidP="006C7239">
      <w:pPr>
        <w:rPr>
          <w:noProof/>
        </w:rPr>
      </w:pPr>
      <w:r>
        <w:rPr>
          <w:noProof/>
        </w:rPr>
        <w:t>© Commonwealth of</w:t>
      </w:r>
      <w:r w:rsidR="00736E8C">
        <w:rPr>
          <w:noProof/>
        </w:rPr>
        <w:t xml:space="preserve"> </w:t>
      </w:r>
      <w:r>
        <w:rPr>
          <w:noProof/>
        </w:rPr>
        <w:t>Australia 2024</w:t>
      </w:r>
    </w:p>
    <w:sectPr w:rsidR="006C7239" w:rsidSect="00C317A0">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14502" w14:textId="77777777" w:rsidR="00B4592A" w:rsidRDefault="00B4592A" w:rsidP="00B4592A">
      <w:pPr>
        <w:spacing w:before="0" w:after="0" w:line="240" w:lineRule="auto"/>
      </w:pPr>
      <w:r>
        <w:separator/>
      </w:r>
    </w:p>
  </w:endnote>
  <w:endnote w:type="continuationSeparator" w:id="0">
    <w:p w14:paraId="3F8DCDD0" w14:textId="77777777" w:rsidR="00B4592A" w:rsidRDefault="00B4592A" w:rsidP="00B4592A">
      <w:pPr>
        <w:spacing w:before="0" w:after="0" w:line="240" w:lineRule="auto"/>
      </w:pPr>
      <w:r>
        <w:continuationSeparator/>
      </w:r>
    </w:p>
  </w:endnote>
  <w:endnote w:type="continuationNotice" w:id="1">
    <w:p w14:paraId="0CE0A007" w14:textId="77777777" w:rsidR="001E7CDA" w:rsidRDefault="001E7CD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panose1 w:val="00000000000000000000"/>
    <w:charset w:val="00"/>
    <w:family w:val="auto"/>
    <w:pitch w:val="variable"/>
    <w:sig w:usb0="A00000FF" w:usb1="5000E07B" w:usb2="00000000" w:usb3="00000000" w:csb0="00000193" w:csb1="00000000"/>
  </w:font>
  <w:font w:name="Verdana">
    <w:panose1 w:val="020B0604030504040204"/>
    <w:charset w:val="00"/>
    <w:family w:val="swiss"/>
    <w:pitch w:val="variable"/>
    <w:sig w:usb0="A00006FF" w:usb1="4000205B" w:usb2="00000010" w:usb3="00000000" w:csb0="0000019F" w:csb1="00000000"/>
  </w:font>
  <w:font w:name="Work Sans SemiBold">
    <w:panose1 w:val="00000000000000000000"/>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WorkSans-Sem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D6049" w14:textId="4FF9E482" w:rsidR="00B4592A" w:rsidRDefault="00DC0383">
    <w:pPr>
      <w:pStyle w:val="Footer"/>
    </w:pPr>
    <w:r>
      <w:rPr>
        <w:noProof/>
      </w:rPr>
      <mc:AlternateContent>
        <mc:Choice Requires="wps">
          <w:drawing>
            <wp:anchor distT="0" distB="0" distL="0" distR="0" simplePos="0" relativeHeight="251669508" behindDoc="0" locked="0" layoutInCell="1" allowOverlap="1" wp14:anchorId="40C02CAA" wp14:editId="7DA6A829">
              <wp:simplePos x="635" y="635"/>
              <wp:positionH relativeFrom="page">
                <wp:align>center</wp:align>
              </wp:positionH>
              <wp:positionV relativeFrom="page">
                <wp:align>bottom</wp:align>
              </wp:positionV>
              <wp:extent cx="443865" cy="443865"/>
              <wp:effectExtent l="0" t="0" r="635" b="0"/>
              <wp:wrapNone/>
              <wp:docPr id="283408645" name="Text Box 11"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E932F9" w14:textId="7D555AA9" w:rsidR="00DC0383" w:rsidRPr="00DC0383" w:rsidRDefault="00DC0383" w:rsidP="00DC0383">
                          <w:pPr>
                            <w:spacing w:after="0"/>
                            <w:rPr>
                              <w:rFonts w:ascii="Calibri" w:eastAsia="Calibri" w:hAnsi="Calibri" w:cs="Calibri"/>
                              <w:noProof/>
                              <w:color w:val="FF0000"/>
                              <w:szCs w:val="24"/>
                            </w:rPr>
                          </w:pPr>
                          <w:r w:rsidRPr="00DC0383">
                            <w:rPr>
                              <w:rFonts w:ascii="Calibri" w:eastAsia="Calibri" w:hAnsi="Calibri" w:cs="Calibri"/>
                              <w:noProof/>
                              <w:color w:val="FF0000"/>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C02CAA" id="_x0000_t202" coordsize="21600,21600" o:spt="202" path="m,l,21600r21600,l21600,xe">
              <v:stroke joinstyle="miter"/>
              <v:path gradientshapeok="t" o:connecttype="rect"/>
            </v:shapetype>
            <v:shape id="Text Box 11" o:spid="_x0000_s1028" type="#_x0000_t202" alt="OFFICIAL " style="position:absolute;margin-left:0;margin-top:0;width:34.95pt;height:34.95pt;z-index:2516695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0E932F9" w14:textId="7D555AA9" w:rsidR="00DC0383" w:rsidRPr="00DC0383" w:rsidRDefault="00DC0383" w:rsidP="00DC0383">
                    <w:pPr>
                      <w:spacing w:after="0"/>
                      <w:rPr>
                        <w:rFonts w:ascii="Calibri" w:eastAsia="Calibri" w:hAnsi="Calibri" w:cs="Calibri"/>
                        <w:noProof/>
                        <w:color w:val="FF0000"/>
                        <w:szCs w:val="24"/>
                      </w:rPr>
                    </w:pPr>
                    <w:r w:rsidRPr="00DC0383">
                      <w:rPr>
                        <w:rFonts w:ascii="Calibri" w:eastAsia="Calibri" w:hAnsi="Calibri" w:cs="Calibri"/>
                        <w:noProof/>
                        <w:color w:val="FF0000"/>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438C5" w14:textId="597380AB" w:rsidR="00B4592A" w:rsidRPr="00EB4719" w:rsidRDefault="00DC0383" w:rsidP="000C56B3">
    <w:pPr>
      <w:pStyle w:val="Footer"/>
      <w:pBdr>
        <w:top w:val="single" w:sz="4" w:space="8" w:color="54C6D3" w:themeColor="accent1"/>
      </w:pBdr>
      <w:tabs>
        <w:tab w:val="clear" w:pos="4513"/>
      </w:tabs>
      <w:contextualSpacing/>
      <w:rPr>
        <w:noProof/>
        <w:color w:val="2787D5" w:themeColor="text1" w:themeTint="BF"/>
      </w:rPr>
    </w:pPr>
    <w:r>
      <w:rPr>
        <w:b/>
        <w:bCs/>
        <w:noProof/>
      </w:rPr>
      <mc:AlternateContent>
        <mc:Choice Requires="wps">
          <w:drawing>
            <wp:anchor distT="0" distB="0" distL="0" distR="0" simplePos="0" relativeHeight="251670532" behindDoc="0" locked="0" layoutInCell="1" allowOverlap="1" wp14:anchorId="0229EEF0" wp14:editId="2319154D">
              <wp:simplePos x="914400" y="9802906"/>
              <wp:positionH relativeFrom="page">
                <wp:align>center</wp:align>
              </wp:positionH>
              <wp:positionV relativeFrom="page">
                <wp:align>bottom</wp:align>
              </wp:positionV>
              <wp:extent cx="443865" cy="443865"/>
              <wp:effectExtent l="0" t="0" r="635" b="0"/>
              <wp:wrapNone/>
              <wp:docPr id="77227423" name="Text Box 12"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F0FD13" w14:textId="0B29B538" w:rsidR="00DC0383" w:rsidRPr="00DC0383" w:rsidRDefault="00DC0383" w:rsidP="00DC0383">
                          <w:pPr>
                            <w:spacing w:after="0"/>
                            <w:rPr>
                              <w:rFonts w:ascii="Calibri" w:eastAsia="Calibri" w:hAnsi="Calibri" w:cs="Calibri"/>
                              <w:noProof/>
                              <w:color w:val="FF0000"/>
                              <w:szCs w:val="24"/>
                            </w:rPr>
                          </w:pPr>
                          <w:r w:rsidRPr="00DC0383">
                            <w:rPr>
                              <w:rFonts w:ascii="Calibri" w:eastAsia="Calibri" w:hAnsi="Calibri" w:cs="Calibri"/>
                              <w:noProof/>
                              <w:color w:val="FF0000"/>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29EEF0" id="_x0000_t202" coordsize="21600,21600" o:spt="202" path="m,l,21600r21600,l21600,xe">
              <v:stroke joinstyle="miter"/>
              <v:path gradientshapeok="t" o:connecttype="rect"/>
            </v:shapetype>
            <v:shape id="Text Box 12" o:spid="_x0000_s1029" type="#_x0000_t202" alt="OFFICIAL " style="position:absolute;margin-left:0;margin-top:0;width:34.95pt;height:34.95pt;z-index:2516705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FF0FD13" w14:textId="0B29B538" w:rsidR="00DC0383" w:rsidRPr="00DC0383" w:rsidRDefault="00DC0383" w:rsidP="00DC0383">
                    <w:pPr>
                      <w:spacing w:after="0"/>
                      <w:rPr>
                        <w:rFonts w:ascii="Calibri" w:eastAsia="Calibri" w:hAnsi="Calibri" w:cs="Calibri"/>
                        <w:noProof/>
                        <w:color w:val="FF0000"/>
                        <w:szCs w:val="24"/>
                      </w:rPr>
                    </w:pPr>
                    <w:r w:rsidRPr="00DC0383">
                      <w:rPr>
                        <w:rFonts w:ascii="Calibri" w:eastAsia="Calibri" w:hAnsi="Calibri" w:cs="Calibri"/>
                        <w:noProof/>
                        <w:color w:val="FF0000"/>
                        <w:szCs w:val="24"/>
                      </w:rPr>
                      <w:t xml:space="preserve">OFFICIAL </w:t>
                    </w:r>
                  </w:p>
                </w:txbxContent>
              </v:textbox>
              <w10:wrap anchorx="page" anchory="page"/>
            </v:shape>
          </w:pict>
        </mc:Fallback>
      </mc:AlternateContent>
    </w:r>
    <w:r w:rsidR="00EB4719" w:rsidRPr="0001178B">
      <w:rPr>
        <w:b/>
        <w:bCs/>
        <w:noProof/>
      </w:rPr>
      <w:fldChar w:fldCharType="begin"/>
    </w:r>
    <w:r w:rsidR="00EB4719" w:rsidRPr="0001178B">
      <w:rPr>
        <w:b/>
        <w:bCs/>
        <w:noProof/>
      </w:rPr>
      <w:instrText xml:space="preserve"> PAGE   \* MERGEFORMAT </w:instrText>
    </w:r>
    <w:r w:rsidR="00EB4719" w:rsidRPr="0001178B">
      <w:rPr>
        <w:b/>
        <w:bCs/>
        <w:noProof/>
      </w:rPr>
      <w:fldChar w:fldCharType="separate"/>
    </w:r>
    <w:r w:rsidR="00EB4719" w:rsidRPr="0001178B">
      <w:rPr>
        <w:b/>
        <w:bCs/>
        <w:noProof/>
      </w:rPr>
      <w:t>2</w:t>
    </w:r>
    <w:r w:rsidR="00EB4719" w:rsidRPr="0001178B">
      <w:rPr>
        <w:b/>
        <w:bCs/>
        <w:noProof/>
      </w:rPr>
      <w:fldChar w:fldCharType="end"/>
    </w:r>
    <w:r w:rsidR="000C56B3" w:rsidRPr="0001178B">
      <w:rPr>
        <w:noProof/>
      </w:rPr>
      <w:tab/>
    </w:r>
    <w:r w:rsidR="00C317A0" w:rsidRPr="00C317A0">
      <w:t>Mandatory referrals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91E62" w14:textId="282AED45" w:rsidR="00B4592A" w:rsidRPr="00DC0383" w:rsidRDefault="00DC0383" w:rsidP="00DC0383">
    <w:pPr>
      <w:pStyle w:val="Footer"/>
      <w:pBdr>
        <w:top w:val="single" w:sz="4" w:space="8" w:color="54C6D3" w:themeColor="accent1"/>
      </w:pBdr>
      <w:tabs>
        <w:tab w:val="clear" w:pos="4513"/>
      </w:tabs>
      <w:contextualSpacing/>
      <w:rPr>
        <w:noProof/>
        <w:color w:val="2787D5" w:themeColor="text1" w:themeTint="BF"/>
      </w:rPr>
    </w:pPr>
    <w:r>
      <w:rPr>
        <w:b/>
        <w:bCs/>
        <w:noProof/>
      </w:rPr>
      <mc:AlternateContent>
        <mc:Choice Requires="wps">
          <w:drawing>
            <wp:anchor distT="0" distB="0" distL="0" distR="0" simplePos="0" relativeHeight="251668484" behindDoc="0" locked="0" layoutInCell="1" allowOverlap="1" wp14:anchorId="725E30D3" wp14:editId="4FC3F180">
              <wp:simplePos x="914400" y="9802906"/>
              <wp:positionH relativeFrom="page">
                <wp:align>center</wp:align>
              </wp:positionH>
              <wp:positionV relativeFrom="page">
                <wp:align>bottom</wp:align>
              </wp:positionV>
              <wp:extent cx="443865" cy="443865"/>
              <wp:effectExtent l="0" t="0" r="635" b="0"/>
              <wp:wrapNone/>
              <wp:docPr id="678889650" name="Text Box 10"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6ECDFF" w14:textId="5EE19730" w:rsidR="00DC0383" w:rsidRPr="00DC0383" w:rsidRDefault="00DC0383" w:rsidP="00DC0383">
                          <w:pPr>
                            <w:spacing w:after="0"/>
                            <w:rPr>
                              <w:rFonts w:ascii="Calibri" w:eastAsia="Calibri" w:hAnsi="Calibri" w:cs="Calibri"/>
                              <w:noProof/>
                              <w:color w:val="FF0000"/>
                              <w:szCs w:val="24"/>
                            </w:rPr>
                          </w:pPr>
                          <w:r w:rsidRPr="00DC0383">
                            <w:rPr>
                              <w:rFonts w:ascii="Calibri" w:eastAsia="Calibri" w:hAnsi="Calibri" w:cs="Calibri"/>
                              <w:noProof/>
                              <w:color w:val="FF0000"/>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5E30D3" id="_x0000_t202" coordsize="21600,21600" o:spt="202" path="m,l,21600r21600,l21600,xe">
              <v:stroke joinstyle="miter"/>
              <v:path gradientshapeok="t" o:connecttype="rect"/>
            </v:shapetype>
            <v:shape id="Text Box 10" o:spid="_x0000_s1031" type="#_x0000_t202" alt="OFFICIAL " style="position:absolute;margin-left:0;margin-top:0;width:34.95pt;height:34.95pt;z-index:2516684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3D6ECDFF" w14:textId="5EE19730" w:rsidR="00DC0383" w:rsidRPr="00DC0383" w:rsidRDefault="00DC0383" w:rsidP="00DC0383">
                    <w:pPr>
                      <w:spacing w:after="0"/>
                      <w:rPr>
                        <w:rFonts w:ascii="Calibri" w:eastAsia="Calibri" w:hAnsi="Calibri" w:cs="Calibri"/>
                        <w:noProof/>
                        <w:color w:val="FF0000"/>
                        <w:szCs w:val="24"/>
                      </w:rPr>
                    </w:pPr>
                    <w:r w:rsidRPr="00DC0383">
                      <w:rPr>
                        <w:rFonts w:ascii="Calibri" w:eastAsia="Calibri" w:hAnsi="Calibri" w:cs="Calibri"/>
                        <w:noProof/>
                        <w:color w:val="FF0000"/>
                        <w:szCs w:val="24"/>
                      </w:rPr>
                      <w:t xml:space="preserve">OFFICIAL </w:t>
                    </w:r>
                  </w:p>
                </w:txbxContent>
              </v:textbox>
              <w10:wrap anchorx="page" anchory="page"/>
            </v:shape>
          </w:pict>
        </mc:Fallback>
      </mc:AlternateContent>
    </w:r>
    <w:r w:rsidRPr="0001178B">
      <w:rPr>
        <w:b/>
        <w:bCs/>
        <w:noProof/>
      </w:rPr>
      <w:fldChar w:fldCharType="begin"/>
    </w:r>
    <w:r w:rsidRPr="0001178B">
      <w:rPr>
        <w:b/>
        <w:bCs/>
        <w:noProof/>
      </w:rPr>
      <w:instrText xml:space="preserve"> PAGE   \* MERGEFORMAT </w:instrText>
    </w:r>
    <w:r w:rsidRPr="0001178B">
      <w:rPr>
        <w:b/>
        <w:bCs/>
        <w:noProof/>
      </w:rPr>
      <w:fldChar w:fldCharType="separate"/>
    </w:r>
    <w:r>
      <w:rPr>
        <w:b/>
        <w:bCs/>
        <w:noProof/>
      </w:rPr>
      <w:t>2</w:t>
    </w:r>
    <w:r w:rsidRPr="0001178B">
      <w:rPr>
        <w:b/>
        <w:bCs/>
        <w:noProof/>
      </w:rPr>
      <w:fldChar w:fldCharType="end"/>
    </w:r>
    <w:r w:rsidRPr="0001178B">
      <w:rPr>
        <w:noProof/>
      </w:rPr>
      <w:tab/>
    </w:r>
    <w:hyperlink r:id="rId1" w:history="1">
      <w:r w:rsidRPr="000C56B3">
        <w:rPr>
          <w:rStyle w:val="Hyperlink"/>
          <w:b/>
          <w:bCs/>
          <w:noProof/>
          <w:color w:val="auto"/>
          <w:u w:val="none"/>
        </w:rPr>
        <w:t>nacc</w:t>
      </w:r>
      <w:r w:rsidRPr="000C56B3">
        <w:rPr>
          <w:rStyle w:val="Hyperlink"/>
          <w:noProof/>
          <w:color w:val="auto"/>
          <w:u w:val="none"/>
        </w:rPr>
        <w:t>.gov.au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E05A1" w14:textId="77777777" w:rsidR="00B4592A" w:rsidRDefault="00B4592A" w:rsidP="00B4592A">
      <w:pPr>
        <w:spacing w:before="0" w:after="0" w:line="240" w:lineRule="auto"/>
      </w:pPr>
      <w:r>
        <w:separator/>
      </w:r>
    </w:p>
  </w:footnote>
  <w:footnote w:type="continuationSeparator" w:id="0">
    <w:p w14:paraId="2ACB6591" w14:textId="77777777" w:rsidR="00B4592A" w:rsidRDefault="00B4592A" w:rsidP="00B4592A">
      <w:pPr>
        <w:spacing w:before="0" w:after="0" w:line="240" w:lineRule="auto"/>
      </w:pPr>
      <w:r>
        <w:continuationSeparator/>
      </w:r>
    </w:p>
  </w:footnote>
  <w:footnote w:type="continuationNotice" w:id="1">
    <w:p w14:paraId="42294F68" w14:textId="77777777" w:rsidR="001E7CDA" w:rsidRDefault="001E7CD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FEF3E" w14:textId="6CC2011D" w:rsidR="00B4592A" w:rsidRDefault="00DC0383">
    <w:pPr>
      <w:pStyle w:val="Header"/>
    </w:pPr>
    <w:r>
      <w:rPr>
        <w:noProof/>
      </w:rPr>
      <mc:AlternateContent>
        <mc:Choice Requires="wps">
          <w:drawing>
            <wp:anchor distT="0" distB="0" distL="0" distR="0" simplePos="0" relativeHeight="251666436" behindDoc="0" locked="0" layoutInCell="1" allowOverlap="1" wp14:anchorId="69B1A4E0" wp14:editId="2F82AEDE">
              <wp:simplePos x="635" y="635"/>
              <wp:positionH relativeFrom="page">
                <wp:align>center</wp:align>
              </wp:positionH>
              <wp:positionV relativeFrom="page">
                <wp:align>top</wp:align>
              </wp:positionV>
              <wp:extent cx="443865" cy="443865"/>
              <wp:effectExtent l="0" t="0" r="635" b="6985"/>
              <wp:wrapNone/>
              <wp:docPr id="94878262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AE759C" w14:textId="59E2C673" w:rsidR="00DC0383" w:rsidRPr="00DC0383" w:rsidRDefault="00DC0383" w:rsidP="00DC0383">
                          <w:pPr>
                            <w:spacing w:after="0"/>
                            <w:rPr>
                              <w:rFonts w:ascii="Calibri" w:eastAsia="Calibri" w:hAnsi="Calibri" w:cs="Calibri"/>
                              <w:noProof/>
                              <w:color w:val="FF0000"/>
                              <w:szCs w:val="24"/>
                            </w:rPr>
                          </w:pPr>
                          <w:r w:rsidRPr="00DC0383">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B1A4E0" id="_x0000_t202" coordsize="21600,21600" o:spt="202" path="m,l,21600r21600,l21600,xe">
              <v:stroke joinstyle="miter"/>
              <v:path gradientshapeok="t" o:connecttype="rect"/>
            </v:shapetype>
            <v:shape id="Text Box 8" o:spid="_x0000_s1026" type="#_x0000_t202" alt="OFFICIAL" style="position:absolute;margin-left:0;margin-top:0;width:34.95pt;height:34.95pt;z-index:2516664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2AE759C" w14:textId="59E2C673" w:rsidR="00DC0383" w:rsidRPr="00DC0383" w:rsidRDefault="00DC0383" w:rsidP="00DC0383">
                    <w:pPr>
                      <w:spacing w:after="0"/>
                      <w:rPr>
                        <w:rFonts w:ascii="Calibri" w:eastAsia="Calibri" w:hAnsi="Calibri" w:cs="Calibri"/>
                        <w:noProof/>
                        <w:color w:val="FF0000"/>
                        <w:szCs w:val="24"/>
                      </w:rPr>
                    </w:pPr>
                    <w:r w:rsidRPr="00DC0383">
                      <w:rPr>
                        <w:rFonts w:ascii="Calibri" w:eastAsia="Calibri" w:hAnsi="Calibri" w:cs="Calibri"/>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5953C" w14:textId="6D0BF517" w:rsidR="00B4592A" w:rsidRDefault="00DC0383">
    <w:pPr>
      <w:pStyle w:val="Header"/>
    </w:pPr>
    <w:r>
      <w:rPr>
        <w:noProof/>
      </w:rPr>
      <mc:AlternateContent>
        <mc:Choice Requires="wps">
          <w:drawing>
            <wp:anchor distT="0" distB="0" distL="0" distR="0" simplePos="0" relativeHeight="251667460" behindDoc="0" locked="0" layoutInCell="1" allowOverlap="1" wp14:anchorId="7EC65968" wp14:editId="7C2A6019">
              <wp:simplePos x="914400" y="443753"/>
              <wp:positionH relativeFrom="page">
                <wp:align>center</wp:align>
              </wp:positionH>
              <wp:positionV relativeFrom="page">
                <wp:align>top</wp:align>
              </wp:positionV>
              <wp:extent cx="443865" cy="443865"/>
              <wp:effectExtent l="0" t="0" r="635" b="6985"/>
              <wp:wrapNone/>
              <wp:docPr id="1189881255"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AE3F21" w14:textId="2AB89248" w:rsidR="00DC0383" w:rsidRPr="00DC0383" w:rsidRDefault="00DC0383" w:rsidP="00DC0383">
                          <w:pPr>
                            <w:spacing w:after="0"/>
                            <w:rPr>
                              <w:rFonts w:ascii="Calibri" w:eastAsia="Calibri" w:hAnsi="Calibri" w:cs="Calibri"/>
                              <w:noProof/>
                              <w:color w:val="FF0000"/>
                              <w:szCs w:val="24"/>
                            </w:rPr>
                          </w:pPr>
                          <w:r w:rsidRPr="00DC0383">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C65968" id="_x0000_t202" coordsize="21600,21600" o:spt="202" path="m,l,21600r21600,l21600,xe">
              <v:stroke joinstyle="miter"/>
              <v:path gradientshapeok="t" o:connecttype="rect"/>
            </v:shapetype>
            <v:shape id="Text Box 9" o:spid="_x0000_s1027" type="#_x0000_t202" alt="OFFICIAL" style="position:absolute;margin-left:0;margin-top:0;width:34.95pt;height:34.95pt;z-index:2516674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FAE3F21" w14:textId="2AB89248" w:rsidR="00DC0383" w:rsidRPr="00DC0383" w:rsidRDefault="00DC0383" w:rsidP="00DC0383">
                    <w:pPr>
                      <w:spacing w:after="0"/>
                      <w:rPr>
                        <w:rFonts w:ascii="Calibri" w:eastAsia="Calibri" w:hAnsi="Calibri" w:cs="Calibri"/>
                        <w:noProof/>
                        <w:color w:val="FF0000"/>
                        <w:szCs w:val="24"/>
                      </w:rPr>
                    </w:pPr>
                    <w:r w:rsidRPr="00DC0383">
                      <w:rPr>
                        <w:rFonts w:ascii="Calibri" w:eastAsia="Calibri" w:hAnsi="Calibri" w:cs="Calibri"/>
                        <w:noProof/>
                        <w:color w:val="FF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14653" w14:textId="67F29DAE" w:rsidR="00B4592A" w:rsidRDefault="00DC0383">
    <w:pPr>
      <w:pStyle w:val="Header"/>
    </w:pPr>
    <w:r>
      <w:rPr>
        <w:noProof/>
      </w:rPr>
      <mc:AlternateContent>
        <mc:Choice Requires="wps">
          <w:drawing>
            <wp:anchor distT="0" distB="0" distL="0" distR="0" simplePos="0" relativeHeight="251665412" behindDoc="0" locked="0" layoutInCell="1" allowOverlap="1" wp14:anchorId="61981478" wp14:editId="6F4E7A0A">
              <wp:simplePos x="914400" y="282388"/>
              <wp:positionH relativeFrom="page">
                <wp:align>center</wp:align>
              </wp:positionH>
              <wp:positionV relativeFrom="page">
                <wp:align>top</wp:align>
              </wp:positionV>
              <wp:extent cx="443865" cy="443865"/>
              <wp:effectExtent l="0" t="0" r="635" b="6985"/>
              <wp:wrapNone/>
              <wp:docPr id="1968441920"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2B45B0" w14:textId="1A1D642E" w:rsidR="00DC0383" w:rsidRPr="00DC0383" w:rsidRDefault="00DC0383" w:rsidP="00DC0383">
                          <w:pPr>
                            <w:spacing w:after="0"/>
                            <w:rPr>
                              <w:rFonts w:ascii="Calibri" w:eastAsia="Calibri" w:hAnsi="Calibri" w:cs="Calibri"/>
                              <w:noProof/>
                              <w:color w:val="FF0000"/>
                              <w:szCs w:val="24"/>
                            </w:rPr>
                          </w:pPr>
                          <w:r w:rsidRPr="00DC0383">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981478" id="_x0000_t202" coordsize="21600,21600" o:spt="202" path="m,l,21600r21600,l21600,xe">
              <v:stroke joinstyle="miter"/>
              <v:path gradientshapeok="t" o:connecttype="rect"/>
            </v:shapetype>
            <v:shape id="Text Box 7" o:spid="_x0000_s1030" type="#_x0000_t202" alt="OFFICIAL" style="position:absolute;margin-left:0;margin-top:0;width:34.95pt;height:34.95pt;z-index:2516654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5F2B45B0" w14:textId="1A1D642E" w:rsidR="00DC0383" w:rsidRPr="00DC0383" w:rsidRDefault="00DC0383" w:rsidP="00DC0383">
                    <w:pPr>
                      <w:spacing w:after="0"/>
                      <w:rPr>
                        <w:rFonts w:ascii="Calibri" w:eastAsia="Calibri" w:hAnsi="Calibri" w:cs="Calibri"/>
                        <w:noProof/>
                        <w:color w:val="FF0000"/>
                        <w:szCs w:val="24"/>
                      </w:rPr>
                    </w:pPr>
                    <w:r w:rsidRPr="00DC0383">
                      <w:rPr>
                        <w:rFonts w:ascii="Calibri" w:eastAsia="Calibri" w:hAnsi="Calibri" w:cs="Calibri"/>
                        <w:noProof/>
                        <w:color w:val="FF0000"/>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B5FF8"/>
    <w:multiLevelType w:val="hybridMultilevel"/>
    <w:tmpl w:val="028295FA"/>
    <w:lvl w:ilvl="0" w:tplc="118C6726">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C7695D"/>
    <w:multiLevelType w:val="hybridMultilevel"/>
    <w:tmpl w:val="BD2CC65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A3666B1"/>
    <w:multiLevelType w:val="hybridMultilevel"/>
    <w:tmpl w:val="C23271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EA54DB"/>
    <w:multiLevelType w:val="hybridMultilevel"/>
    <w:tmpl w:val="4C6C35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6532689"/>
    <w:multiLevelType w:val="hybridMultilevel"/>
    <w:tmpl w:val="4420DDE2"/>
    <w:lvl w:ilvl="0" w:tplc="118C6726">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840578"/>
    <w:multiLevelType w:val="hybridMultilevel"/>
    <w:tmpl w:val="D4404B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6D625B4"/>
    <w:multiLevelType w:val="hybridMultilevel"/>
    <w:tmpl w:val="35986916"/>
    <w:lvl w:ilvl="0" w:tplc="118C672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5456203"/>
    <w:multiLevelType w:val="hybridMultilevel"/>
    <w:tmpl w:val="C7B61234"/>
    <w:lvl w:ilvl="0" w:tplc="118C6726">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1102AC"/>
    <w:multiLevelType w:val="hybridMultilevel"/>
    <w:tmpl w:val="7AD6C6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5CF21C2"/>
    <w:multiLevelType w:val="hybridMultilevel"/>
    <w:tmpl w:val="69FE9D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09802B3"/>
    <w:multiLevelType w:val="hybridMultilevel"/>
    <w:tmpl w:val="6CE87B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82827203">
    <w:abstractNumId w:val="6"/>
  </w:num>
  <w:num w:numId="2" w16cid:durableId="213200148">
    <w:abstractNumId w:val="1"/>
  </w:num>
  <w:num w:numId="3" w16cid:durableId="876158351">
    <w:abstractNumId w:val="5"/>
  </w:num>
  <w:num w:numId="4" w16cid:durableId="2036998010">
    <w:abstractNumId w:val="7"/>
  </w:num>
  <w:num w:numId="5" w16cid:durableId="2104447144">
    <w:abstractNumId w:val="4"/>
  </w:num>
  <w:num w:numId="6" w16cid:durableId="1409309371">
    <w:abstractNumId w:val="0"/>
  </w:num>
  <w:num w:numId="7" w16cid:durableId="1606503038">
    <w:abstractNumId w:val="2"/>
  </w:num>
  <w:num w:numId="8" w16cid:durableId="668754106">
    <w:abstractNumId w:val="3"/>
  </w:num>
  <w:num w:numId="9" w16cid:durableId="414742190">
    <w:abstractNumId w:val="8"/>
  </w:num>
  <w:num w:numId="10" w16cid:durableId="360060617">
    <w:abstractNumId w:val="9"/>
  </w:num>
  <w:num w:numId="11" w16cid:durableId="4254267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92A"/>
    <w:rsid w:val="0001178B"/>
    <w:rsid w:val="00040E58"/>
    <w:rsid w:val="000C56B3"/>
    <w:rsid w:val="0013552E"/>
    <w:rsid w:val="001B1D4C"/>
    <w:rsid w:val="001E7CDA"/>
    <w:rsid w:val="00221C3B"/>
    <w:rsid w:val="002B2EFA"/>
    <w:rsid w:val="003B2071"/>
    <w:rsid w:val="003E066F"/>
    <w:rsid w:val="00421A04"/>
    <w:rsid w:val="006115A0"/>
    <w:rsid w:val="006177AC"/>
    <w:rsid w:val="00690D21"/>
    <w:rsid w:val="006C7239"/>
    <w:rsid w:val="007368A0"/>
    <w:rsid w:val="00736E8C"/>
    <w:rsid w:val="008920EE"/>
    <w:rsid w:val="008D47DA"/>
    <w:rsid w:val="008F54C2"/>
    <w:rsid w:val="009D346D"/>
    <w:rsid w:val="00A03327"/>
    <w:rsid w:val="00A8514B"/>
    <w:rsid w:val="00A868EE"/>
    <w:rsid w:val="00B4592A"/>
    <w:rsid w:val="00C0048E"/>
    <w:rsid w:val="00C317A0"/>
    <w:rsid w:val="00C80649"/>
    <w:rsid w:val="00CF3A6C"/>
    <w:rsid w:val="00D57AD5"/>
    <w:rsid w:val="00D71A91"/>
    <w:rsid w:val="00DC0383"/>
    <w:rsid w:val="00E21B76"/>
    <w:rsid w:val="00EB4719"/>
    <w:rsid w:val="00EC74FF"/>
    <w:rsid w:val="00FD1B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9278155"/>
  <w15:chartTrackingRefBased/>
  <w15:docId w15:val="{7202BDBB-8118-483A-B4AC-E00D8DD0E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Work Sans" w:eastAsiaTheme="minorHAnsi" w:hAnsi="Work Sans" w:cstheme="majorBidi"/>
        <w:kern w:val="2"/>
        <w:sz w:val="24"/>
        <w:szCs w:val="40"/>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6B3"/>
    <w:pPr>
      <w:spacing w:before="240" w:after="240" w:line="360" w:lineRule="auto"/>
    </w:pPr>
  </w:style>
  <w:style w:type="paragraph" w:styleId="Heading1">
    <w:name w:val="heading 1"/>
    <w:basedOn w:val="Normal"/>
    <w:next w:val="Normal"/>
    <w:link w:val="Heading1Char"/>
    <w:uiPriority w:val="9"/>
    <w:qFormat/>
    <w:rsid w:val="002B2EFA"/>
    <w:pPr>
      <w:keepNext/>
      <w:keepLines/>
      <w:spacing w:before="360" w:line="240" w:lineRule="auto"/>
      <w:outlineLvl w:val="0"/>
    </w:pPr>
    <w:rPr>
      <w:rFonts w:ascii="Work Sans SemiBold" w:eastAsiaTheme="majorEastAsia" w:hAnsi="Work Sans SemiBold"/>
      <w:color w:val="FFFFFF"/>
      <w:sz w:val="80"/>
    </w:rPr>
  </w:style>
  <w:style w:type="paragraph" w:styleId="Heading2">
    <w:name w:val="heading 2"/>
    <w:basedOn w:val="Normal"/>
    <w:next w:val="Normal"/>
    <w:link w:val="Heading2Char"/>
    <w:uiPriority w:val="9"/>
    <w:unhideWhenUsed/>
    <w:qFormat/>
    <w:rsid w:val="006C7239"/>
    <w:pPr>
      <w:keepNext/>
      <w:keepLines/>
      <w:spacing w:before="360"/>
      <w:outlineLvl w:val="1"/>
    </w:pPr>
    <w:rPr>
      <w:rFonts w:ascii="Work Sans SemiBold" w:eastAsiaTheme="majorEastAsia" w:hAnsi="Work Sans SemiBold"/>
      <w:color w:val="1A5A8D" w:themeColor="accent3"/>
      <w:sz w:val="28"/>
      <w:szCs w:val="32"/>
    </w:rPr>
  </w:style>
  <w:style w:type="paragraph" w:styleId="Heading3">
    <w:name w:val="heading 3"/>
    <w:basedOn w:val="Normal"/>
    <w:next w:val="Normal"/>
    <w:link w:val="Heading3Char"/>
    <w:uiPriority w:val="9"/>
    <w:semiHidden/>
    <w:unhideWhenUsed/>
    <w:qFormat/>
    <w:rsid w:val="00B4592A"/>
    <w:pPr>
      <w:keepNext/>
      <w:keepLines/>
      <w:spacing w:before="160" w:after="80"/>
      <w:outlineLvl w:val="2"/>
    </w:pPr>
    <w:rPr>
      <w:rFonts w:eastAsiaTheme="majorEastAsia"/>
      <w:color w:val="2DA1AF" w:themeColor="accent1" w:themeShade="BF"/>
      <w:sz w:val="28"/>
      <w:szCs w:val="28"/>
    </w:rPr>
  </w:style>
  <w:style w:type="paragraph" w:styleId="Heading4">
    <w:name w:val="heading 4"/>
    <w:basedOn w:val="Normal"/>
    <w:next w:val="Normal"/>
    <w:link w:val="Heading4Char"/>
    <w:uiPriority w:val="9"/>
    <w:semiHidden/>
    <w:unhideWhenUsed/>
    <w:qFormat/>
    <w:rsid w:val="00B4592A"/>
    <w:pPr>
      <w:keepNext/>
      <w:keepLines/>
      <w:spacing w:before="80" w:after="40"/>
      <w:outlineLvl w:val="3"/>
    </w:pPr>
    <w:rPr>
      <w:rFonts w:eastAsiaTheme="majorEastAsia"/>
      <w:i/>
      <w:iCs/>
      <w:color w:val="2DA1AF" w:themeColor="accent1" w:themeShade="BF"/>
    </w:rPr>
  </w:style>
  <w:style w:type="paragraph" w:styleId="Heading5">
    <w:name w:val="heading 5"/>
    <w:basedOn w:val="Normal"/>
    <w:next w:val="Normal"/>
    <w:link w:val="Heading5Char"/>
    <w:uiPriority w:val="9"/>
    <w:semiHidden/>
    <w:unhideWhenUsed/>
    <w:qFormat/>
    <w:rsid w:val="00B4592A"/>
    <w:pPr>
      <w:keepNext/>
      <w:keepLines/>
      <w:spacing w:before="80" w:after="40"/>
      <w:outlineLvl w:val="4"/>
    </w:pPr>
    <w:rPr>
      <w:rFonts w:eastAsiaTheme="majorEastAsia"/>
      <w:color w:val="2DA1AF" w:themeColor="accent1" w:themeShade="BF"/>
    </w:rPr>
  </w:style>
  <w:style w:type="paragraph" w:styleId="Heading6">
    <w:name w:val="heading 6"/>
    <w:basedOn w:val="Normal"/>
    <w:next w:val="Normal"/>
    <w:link w:val="Heading6Char"/>
    <w:uiPriority w:val="9"/>
    <w:semiHidden/>
    <w:unhideWhenUsed/>
    <w:qFormat/>
    <w:rsid w:val="00B4592A"/>
    <w:pPr>
      <w:keepNext/>
      <w:keepLines/>
      <w:spacing w:before="40" w:after="0"/>
      <w:outlineLvl w:val="5"/>
    </w:pPr>
    <w:rPr>
      <w:rFonts w:eastAsiaTheme="majorEastAsia"/>
      <w:i/>
      <w:iCs/>
      <w:color w:val="4297DC" w:themeColor="text1" w:themeTint="A6"/>
    </w:rPr>
  </w:style>
  <w:style w:type="paragraph" w:styleId="Heading7">
    <w:name w:val="heading 7"/>
    <w:basedOn w:val="Normal"/>
    <w:next w:val="Normal"/>
    <w:link w:val="Heading7Char"/>
    <w:uiPriority w:val="9"/>
    <w:semiHidden/>
    <w:unhideWhenUsed/>
    <w:qFormat/>
    <w:rsid w:val="00B4592A"/>
    <w:pPr>
      <w:keepNext/>
      <w:keepLines/>
      <w:spacing w:before="40" w:after="0"/>
      <w:outlineLvl w:val="6"/>
    </w:pPr>
    <w:rPr>
      <w:rFonts w:eastAsiaTheme="majorEastAsia"/>
      <w:color w:val="4297DC" w:themeColor="text1" w:themeTint="A6"/>
    </w:rPr>
  </w:style>
  <w:style w:type="paragraph" w:styleId="Heading8">
    <w:name w:val="heading 8"/>
    <w:basedOn w:val="Normal"/>
    <w:next w:val="Normal"/>
    <w:link w:val="Heading8Char"/>
    <w:uiPriority w:val="9"/>
    <w:semiHidden/>
    <w:unhideWhenUsed/>
    <w:qFormat/>
    <w:rsid w:val="00B4592A"/>
    <w:pPr>
      <w:keepNext/>
      <w:keepLines/>
      <w:spacing w:after="0"/>
      <w:outlineLvl w:val="7"/>
    </w:pPr>
    <w:rPr>
      <w:rFonts w:eastAsiaTheme="majorEastAsia"/>
      <w:i/>
      <w:iCs/>
      <w:color w:val="2275B9" w:themeColor="text1" w:themeTint="D8"/>
    </w:rPr>
  </w:style>
  <w:style w:type="paragraph" w:styleId="Heading9">
    <w:name w:val="heading 9"/>
    <w:basedOn w:val="Normal"/>
    <w:next w:val="Normal"/>
    <w:link w:val="Heading9Char"/>
    <w:uiPriority w:val="9"/>
    <w:semiHidden/>
    <w:unhideWhenUsed/>
    <w:qFormat/>
    <w:rsid w:val="00B4592A"/>
    <w:pPr>
      <w:keepNext/>
      <w:keepLines/>
      <w:spacing w:after="0"/>
      <w:outlineLvl w:val="8"/>
    </w:pPr>
    <w:rPr>
      <w:rFonts w:eastAsiaTheme="majorEastAsia"/>
      <w:color w:val="2275B9"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EFA"/>
    <w:rPr>
      <w:rFonts w:ascii="Work Sans SemiBold" w:eastAsiaTheme="majorEastAsia" w:hAnsi="Work Sans SemiBold"/>
      <w:color w:val="FFFFFF"/>
      <w:sz w:val="80"/>
    </w:rPr>
  </w:style>
  <w:style w:type="character" w:customStyle="1" w:styleId="Heading2Char">
    <w:name w:val="Heading 2 Char"/>
    <w:basedOn w:val="DefaultParagraphFont"/>
    <w:link w:val="Heading2"/>
    <w:uiPriority w:val="9"/>
    <w:rsid w:val="006C7239"/>
    <w:rPr>
      <w:rFonts w:ascii="Work Sans SemiBold" w:eastAsiaTheme="majorEastAsia" w:hAnsi="Work Sans SemiBold"/>
      <w:color w:val="1A5A8D" w:themeColor="accent3"/>
      <w:sz w:val="28"/>
      <w:szCs w:val="32"/>
    </w:rPr>
  </w:style>
  <w:style w:type="character" w:customStyle="1" w:styleId="Heading3Char">
    <w:name w:val="Heading 3 Char"/>
    <w:basedOn w:val="DefaultParagraphFont"/>
    <w:link w:val="Heading3"/>
    <w:uiPriority w:val="9"/>
    <w:semiHidden/>
    <w:rsid w:val="00B4592A"/>
    <w:rPr>
      <w:rFonts w:eastAsiaTheme="majorEastAsia" w:cstheme="majorBidi"/>
      <w:color w:val="2DA1AF" w:themeColor="accent1" w:themeShade="BF"/>
      <w:sz w:val="28"/>
      <w:szCs w:val="28"/>
    </w:rPr>
  </w:style>
  <w:style w:type="character" w:customStyle="1" w:styleId="Heading4Char">
    <w:name w:val="Heading 4 Char"/>
    <w:basedOn w:val="DefaultParagraphFont"/>
    <w:link w:val="Heading4"/>
    <w:uiPriority w:val="9"/>
    <w:semiHidden/>
    <w:rsid w:val="00B4592A"/>
    <w:rPr>
      <w:rFonts w:eastAsiaTheme="majorEastAsia" w:cstheme="majorBidi"/>
      <w:i/>
      <w:iCs/>
      <w:color w:val="2DA1AF" w:themeColor="accent1" w:themeShade="BF"/>
    </w:rPr>
  </w:style>
  <w:style w:type="character" w:customStyle="1" w:styleId="Heading5Char">
    <w:name w:val="Heading 5 Char"/>
    <w:basedOn w:val="DefaultParagraphFont"/>
    <w:link w:val="Heading5"/>
    <w:uiPriority w:val="9"/>
    <w:semiHidden/>
    <w:rsid w:val="00B4592A"/>
    <w:rPr>
      <w:rFonts w:eastAsiaTheme="majorEastAsia" w:cstheme="majorBidi"/>
      <w:color w:val="2DA1AF" w:themeColor="accent1" w:themeShade="BF"/>
    </w:rPr>
  </w:style>
  <w:style w:type="character" w:customStyle="1" w:styleId="Heading6Char">
    <w:name w:val="Heading 6 Char"/>
    <w:basedOn w:val="DefaultParagraphFont"/>
    <w:link w:val="Heading6"/>
    <w:uiPriority w:val="9"/>
    <w:semiHidden/>
    <w:rsid w:val="00B4592A"/>
    <w:rPr>
      <w:rFonts w:eastAsiaTheme="majorEastAsia" w:cstheme="majorBidi"/>
      <w:i/>
      <w:iCs/>
      <w:color w:val="4297DC" w:themeColor="text1" w:themeTint="A6"/>
    </w:rPr>
  </w:style>
  <w:style w:type="character" w:customStyle="1" w:styleId="Heading7Char">
    <w:name w:val="Heading 7 Char"/>
    <w:basedOn w:val="DefaultParagraphFont"/>
    <w:link w:val="Heading7"/>
    <w:uiPriority w:val="9"/>
    <w:semiHidden/>
    <w:rsid w:val="00B4592A"/>
    <w:rPr>
      <w:rFonts w:eastAsiaTheme="majorEastAsia" w:cstheme="majorBidi"/>
      <w:color w:val="4297DC" w:themeColor="text1" w:themeTint="A6"/>
    </w:rPr>
  </w:style>
  <w:style w:type="character" w:customStyle="1" w:styleId="Heading8Char">
    <w:name w:val="Heading 8 Char"/>
    <w:basedOn w:val="DefaultParagraphFont"/>
    <w:link w:val="Heading8"/>
    <w:uiPriority w:val="9"/>
    <w:semiHidden/>
    <w:rsid w:val="00B4592A"/>
    <w:rPr>
      <w:rFonts w:eastAsiaTheme="majorEastAsia" w:cstheme="majorBidi"/>
      <w:i/>
      <w:iCs/>
      <w:color w:val="2275B9" w:themeColor="text1" w:themeTint="D8"/>
    </w:rPr>
  </w:style>
  <w:style w:type="character" w:customStyle="1" w:styleId="Heading9Char">
    <w:name w:val="Heading 9 Char"/>
    <w:basedOn w:val="DefaultParagraphFont"/>
    <w:link w:val="Heading9"/>
    <w:uiPriority w:val="9"/>
    <w:semiHidden/>
    <w:rsid w:val="00B4592A"/>
    <w:rPr>
      <w:rFonts w:eastAsiaTheme="majorEastAsia" w:cstheme="majorBidi"/>
      <w:color w:val="2275B9" w:themeColor="text1" w:themeTint="D8"/>
    </w:rPr>
  </w:style>
  <w:style w:type="paragraph" w:styleId="Title">
    <w:name w:val="Title"/>
    <w:basedOn w:val="Normal"/>
    <w:next w:val="Normal"/>
    <w:link w:val="TitleChar"/>
    <w:uiPriority w:val="10"/>
    <w:qFormat/>
    <w:rsid w:val="00B4592A"/>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B459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592A"/>
    <w:pPr>
      <w:numPr>
        <w:ilvl w:val="1"/>
      </w:numPr>
    </w:pPr>
    <w:rPr>
      <w:rFonts w:eastAsiaTheme="majorEastAsia"/>
      <w:color w:val="4297DC" w:themeColor="text1" w:themeTint="A6"/>
      <w:spacing w:val="15"/>
      <w:sz w:val="28"/>
      <w:szCs w:val="28"/>
    </w:rPr>
  </w:style>
  <w:style w:type="character" w:customStyle="1" w:styleId="SubtitleChar">
    <w:name w:val="Subtitle Char"/>
    <w:basedOn w:val="DefaultParagraphFont"/>
    <w:link w:val="Subtitle"/>
    <w:uiPriority w:val="11"/>
    <w:rsid w:val="00B4592A"/>
    <w:rPr>
      <w:rFonts w:eastAsiaTheme="majorEastAsia" w:cstheme="majorBidi"/>
      <w:color w:val="4297DC" w:themeColor="text1" w:themeTint="A6"/>
      <w:spacing w:val="15"/>
      <w:sz w:val="28"/>
      <w:szCs w:val="28"/>
    </w:rPr>
  </w:style>
  <w:style w:type="paragraph" w:styleId="Quote">
    <w:name w:val="Quote"/>
    <w:basedOn w:val="Normal"/>
    <w:next w:val="Normal"/>
    <w:link w:val="QuoteChar"/>
    <w:uiPriority w:val="29"/>
    <w:qFormat/>
    <w:rsid w:val="00B4592A"/>
    <w:pPr>
      <w:spacing w:before="160"/>
      <w:jc w:val="center"/>
    </w:pPr>
    <w:rPr>
      <w:i/>
      <w:iCs/>
      <w:color w:val="2787D5" w:themeColor="text1" w:themeTint="BF"/>
    </w:rPr>
  </w:style>
  <w:style w:type="character" w:customStyle="1" w:styleId="QuoteChar">
    <w:name w:val="Quote Char"/>
    <w:basedOn w:val="DefaultParagraphFont"/>
    <w:link w:val="Quote"/>
    <w:uiPriority w:val="29"/>
    <w:rsid w:val="00B4592A"/>
    <w:rPr>
      <w:i/>
      <w:iCs/>
      <w:color w:val="2787D5" w:themeColor="text1" w:themeTint="BF"/>
    </w:rPr>
  </w:style>
  <w:style w:type="paragraph" w:styleId="ListParagraph">
    <w:name w:val="List Paragraph"/>
    <w:basedOn w:val="Normal"/>
    <w:uiPriority w:val="34"/>
    <w:qFormat/>
    <w:rsid w:val="00736E8C"/>
    <w:pPr>
      <w:ind w:left="720"/>
    </w:pPr>
  </w:style>
  <w:style w:type="character" w:styleId="IntenseEmphasis">
    <w:name w:val="Intense Emphasis"/>
    <w:basedOn w:val="DefaultParagraphFont"/>
    <w:uiPriority w:val="21"/>
    <w:qFormat/>
    <w:rsid w:val="00B4592A"/>
    <w:rPr>
      <w:i/>
      <w:iCs/>
      <w:color w:val="2DA1AF" w:themeColor="accent1" w:themeShade="BF"/>
    </w:rPr>
  </w:style>
  <w:style w:type="paragraph" w:styleId="IntenseQuote">
    <w:name w:val="Intense Quote"/>
    <w:basedOn w:val="Normal"/>
    <w:next w:val="Normal"/>
    <w:link w:val="IntenseQuoteChar"/>
    <w:uiPriority w:val="30"/>
    <w:qFormat/>
    <w:rsid w:val="00B4592A"/>
    <w:pPr>
      <w:pBdr>
        <w:top w:val="single" w:sz="4" w:space="10" w:color="2DA1AF" w:themeColor="accent1" w:themeShade="BF"/>
        <w:bottom w:val="single" w:sz="4" w:space="10" w:color="2DA1AF" w:themeColor="accent1" w:themeShade="BF"/>
      </w:pBdr>
      <w:spacing w:before="360" w:after="360"/>
      <w:ind w:left="864" w:right="864"/>
      <w:jc w:val="center"/>
    </w:pPr>
    <w:rPr>
      <w:i/>
      <w:iCs/>
      <w:color w:val="2DA1AF" w:themeColor="accent1" w:themeShade="BF"/>
    </w:rPr>
  </w:style>
  <w:style w:type="character" w:customStyle="1" w:styleId="IntenseQuoteChar">
    <w:name w:val="Intense Quote Char"/>
    <w:basedOn w:val="DefaultParagraphFont"/>
    <w:link w:val="IntenseQuote"/>
    <w:uiPriority w:val="30"/>
    <w:rsid w:val="00B4592A"/>
    <w:rPr>
      <w:i/>
      <w:iCs/>
      <w:color w:val="2DA1AF" w:themeColor="accent1" w:themeShade="BF"/>
    </w:rPr>
  </w:style>
  <w:style w:type="character" w:styleId="IntenseReference">
    <w:name w:val="Intense Reference"/>
    <w:basedOn w:val="DefaultParagraphFont"/>
    <w:uiPriority w:val="32"/>
    <w:qFormat/>
    <w:rsid w:val="00B4592A"/>
    <w:rPr>
      <w:b/>
      <w:bCs/>
      <w:smallCaps/>
      <w:color w:val="2DA1AF" w:themeColor="accent1" w:themeShade="BF"/>
      <w:spacing w:val="5"/>
    </w:rPr>
  </w:style>
  <w:style w:type="paragraph" w:styleId="Header">
    <w:name w:val="header"/>
    <w:basedOn w:val="Normal"/>
    <w:link w:val="HeaderChar"/>
    <w:uiPriority w:val="99"/>
    <w:unhideWhenUsed/>
    <w:rsid w:val="00B459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592A"/>
  </w:style>
  <w:style w:type="paragraph" w:styleId="Footer">
    <w:name w:val="footer"/>
    <w:basedOn w:val="Normal"/>
    <w:link w:val="FooterChar"/>
    <w:uiPriority w:val="99"/>
    <w:unhideWhenUsed/>
    <w:qFormat/>
    <w:rsid w:val="00B459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592A"/>
  </w:style>
  <w:style w:type="character" w:styleId="Hyperlink">
    <w:name w:val="Hyperlink"/>
    <w:basedOn w:val="DefaultParagraphFont"/>
    <w:uiPriority w:val="99"/>
    <w:unhideWhenUsed/>
    <w:rsid w:val="000C56B3"/>
    <w:rPr>
      <w:color w:val="0563C1" w:themeColor="hyperlink"/>
      <w:u w:val="single"/>
    </w:rPr>
  </w:style>
  <w:style w:type="character" w:styleId="UnresolvedMention">
    <w:name w:val="Unresolved Mention"/>
    <w:basedOn w:val="DefaultParagraphFont"/>
    <w:uiPriority w:val="99"/>
    <w:semiHidden/>
    <w:unhideWhenUsed/>
    <w:rsid w:val="000C56B3"/>
    <w:rPr>
      <w:color w:val="605E5C"/>
      <w:shd w:val="clear" w:color="auto" w:fill="E1DFDD"/>
    </w:rPr>
  </w:style>
  <w:style w:type="paragraph" w:customStyle="1" w:styleId="Address">
    <w:name w:val="Address"/>
    <w:basedOn w:val="Normal"/>
    <w:next w:val="Normal"/>
    <w:qFormat/>
    <w:rsid w:val="0001178B"/>
    <w:pPr>
      <w:spacing w:before="0" w:after="0"/>
    </w:pPr>
    <w:rPr>
      <w:noProof/>
    </w:rPr>
  </w:style>
  <w:style w:type="character" w:styleId="FollowedHyperlink">
    <w:name w:val="FollowedHyperlink"/>
    <w:basedOn w:val="DefaultParagraphFont"/>
    <w:uiPriority w:val="99"/>
    <w:semiHidden/>
    <w:unhideWhenUsed/>
    <w:rsid w:val="00D71A91"/>
    <w:rPr>
      <w:color w:val="954F72" w:themeColor="followedHyperlink"/>
      <w:u w:val="single"/>
    </w:rPr>
  </w:style>
  <w:style w:type="paragraph" w:styleId="Revision">
    <w:name w:val="Revision"/>
    <w:hidden/>
    <w:uiPriority w:val="99"/>
    <w:semiHidden/>
    <w:rsid w:val="002B2EFA"/>
    <w:pPr>
      <w:spacing w:after="0" w:line="240" w:lineRule="auto"/>
    </w:pPr>
  </w:style>
  <w:style w:type="character" w:styleId="CommentReference">
    <w:name w:val="annotation reference"/>
    <w:basedOn w:val="DefaultParagraphFont"/>
    <w:uiPriority w:val="99"/>
    <w:semiHidden/>
    <w:unhideWhenUsed/>
    <w:rsid w:val="002B2EFA"/>
    <w:rPr>
      <w:sz w:val="16"/>
      <w:szCs w:val="16"/>
    </w:rPr>
  </w:style>
  <w:style w:type="paragraph" w:styleId="CommentText">
    <w:name w:val="annotation text"/>
    <w:basedOn w:val="Normal"/>
    <w:link w:val="CommentTextChar"/>
    <w:uiPriority w:val="99"/>
    <w:unhideWhenUsed/>
    <w:rsid w:val="002B2EFA"/>
    <w:pPr>
      <w:spacing w:line="240" w:lineRule="auto"/>
    </w:pPr>
    <w:rPr>
      <w:sz w:val="20"/>
      <w:szCs w:val="20"/>
    </w:rPr>
  </w:style>
  <w:style w:type="character" w:customStyle="1" w:styleId="CommentTextChar">
    <w:name w:val="Comment Text Char"/>
    <w:basedOn w:val="DefaultParagraphFont"/>
    <w:link w:val="CommentText"/>
    <w:uiPriority w:val="99"/>
    <w:rsid w:val="002B2EFA"/>
    <w:rPr>
      <w:sz w:val="20"/>
      <w:szCs w:val="20"/>
    </w:rPr>
  </w:style>
  <w:style w:type="paragraph" w:styleId="CommentSubject">
    <w:name w:val="annotation subject"/>
    <w:basedOn w:val="CommentText"/>
    <w:next w:val="CommentText"/>
    <w:link w:val="CommentSubjectChar"/>
    <w:uiPriority w:val="99"/>
    <w:semiHidden/>
    <w:unhideWhenUsed/>
    <w:rsid w:val="002B2EFA"/>
    <w:rPr>
      <w:b/>
      <w:bCs/>
    </w:rPr>
  </w:style>
  <w:style w:type="character" w:customStyle="1" w:styleId="CommentSubjectChar">
    <w:name w:val="Comment Subject Char"/>
    <w:basedOn w:val="CommentTextChar"/>
    <w:link w:val="CommentSubject"/>
    <w:uiPriority w:val="99"/>
    <w:semiHidden/>
    <w:rsid w:val="002B2EFA"/>
    <w:rPr>
      <w:b/>
      <w:bCs/>
      <w:sz w:val="20"/>
      <w:szCs w:val="20"/>
    </w:rPr>
  </w:style>
  <w:style w:type="paragraph" w:customStyle="1" w:styleId="Normalblue16pt">
    <w:name w:val="Normal blue 16pt"/>
    <w:basedOn w:val="Normal"/>
    <w:next w:val="Normal"/>
    <w:qFormat/>
    <w:rsid w:val="00690D21"/>
    <w:rPr>
      <w:noProof/>
      <w:color w:val="1A5A8D" w:themeColor="accent3"/>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www.nacc.gov.au" TargetMode="External"/><Relationship Id="rId3" Type="http://schemas.openxmlformats.org/officeDocument/2006/relationships/customXml" Target="../customXml/item3.xml"/><Relationship Id="rId21" Type="http://schemas.openxmlformats.org/officeDocument/2006/relationships/hyperlink" Target="http://www.nacc.gov.au"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legislation.gov.au/C2013A00133/latest/text?subjec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legislation.gov.au/C2022A00088/latest/text?subjec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file:///C:\Users\KorayAdal\AppData\Local\Microsoft\Windows\INetCache\Content.Outlook\ZSB4CM29\nacc.gov.au" TargetMode="External"/></Relationships>
</file>

<file path=word/theme/theme1.xml><?xml version="1.0" encoding="utf-8"?>
<a:theme xmlns:a="http://schemas.openxmlformats.org/drawingml/2006/main" name="NACC">
  <a:themeElements>
    <a:clrScheme name="Factsheets">
      <a:dk1>
        <a:srgbClr val="1A5A8D"/>
      </a:dk1>
      <a:lt1>
        <a:srgbClr val="E1E8F6"/>
      </a:lt1>
      <a:dk2>
        <a:srgbClr val="44546A"/>
      </a:dk2>
      <a:lt2>
        <a:srgbClr val="F1F4FA"/>
      </a:lt2>
      <a:accent1>
        <a:srgbClr val="54C6D3"/>
      </a:accent1>
      <a:accent2>
        <a:srgbClr val="19B1C3"/>
      </a:accent2>
      <a:accent3>
        <a:srgbClr val="1A5A8D"/>
      </a:accent3>
      <a:accent4>
        <a:srgbClr val="44546A"/>
      </a:accent4>
      <a:accent5>
        <a:srgbClr val="FFFFFF"/>
      </a:accent5>
      <a:accent6>
        <a:srgbClr val="2F3A48"/>
      </a:accent6>
      <a:hlink>
        <a:srgbClr val="0563C1"/>
      </a:hlink>
      <a:folHlink>
        <a:srgbClr val="954F72"/>
      </a:folHlink>
    </a:clrScheme>
    <a:fontScheme name="NACC">
      <a:majorFont>
        <a:latin typeface="Work Sans"/>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528C2B40F6724F9AAF18514AA7FE31" ma:contentTypeVersion="17" ma:contentTypeDescription="Create a new document." ma:contentTypeScope="" ma:versionID="de39e4fc0fc1f083afea78accd9a1714">
  <xsd:schema xmlns:xsd="http://www.w3.org/2001/XMLSchema" xmlns:xs="http://www.w3.org/2001/XMLSchema" xmlns:p="http://schemas.microsoft.com/office/2006/metadata/properties" xmlns:ns1="http://schemas.microsoft.com/sharepoint/v3" xmlns:ns2="d2e9e14e-99e1-497c-83a5-3b28ccefc3c2" xmlns:ns3="1316ae24-60f4-4d67-acbd-1267dac1a8d7" targetNamespace="http://schemas.microsoft.com/office/2006/metadata/properties" ma:root="true" ma:fieldsID="423fd13ccd5148220fb97f6ef89271cc" ns1:_="" ns2:_="" ns3:_="">
    <xsd:import namespace="http://schemas.microsoft.com/sharepoint/v3"/>
    <xsd:import namespace="d2e9e14e-99e1-497c-83a5-3b28ccefc3c2"/>
    <xsd:import namespace="1316ae24-60f4-4d67-acbd-1267dac1a8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e9e14e-99e1-497c-83a5-3b28ccefc3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eccb3dc-ee57-4dc3-a21f-2c7a2df248d7}" ma:internalName="TaxCatchAll" ma:showField="CatchAllData" ma:web="d2e9e14e-99e1-497c-83a5-3b28ccefc3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16ae24-60f4-4d67-acbd-1267dac1a8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4fff482-d92e-4230-8274-7db54dbfc7a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316ae24-60f4-4d67-acbd-1267dac1a8d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d2e9e14e-99e1-497c-83a5-3b28ccefc3c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2BB6C1-9ADA-4134-B792-ED2BC120D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e9e14e-99e1-497c-83a5-3b28ccefc3c2"/>
    <ds:schemaRef ds:uri="1316ae24-60f4-4d67-acbd-1267dac1a8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2D367B-F814-41EB-BE3A-A44D7EA2D4F9}">
  <ds:schemaRefs>
    <ds:schemaRef ds:uri="http://purl.org/dc/elements/1.1/"/>
    <ds:schemaRef ds:uri="http://schemas.openxmlformats.org/package/2006/metadata/core-properties"/>
    <ds:schemaRef ds:uri="http://www.w3.org/XML/1998/namespace"/>
    <ds:schemaRef ds:uri="http://schemas.microsoft.com/sharepoint/v3"/>
    <ds:schemaRef ds:uri="http://purl.org/dc/dcmitype/"/>
    <ds:schemaRef ds:uri="http://schemas.microsoft.com/office/2006/documentManagement/types"/>
    <ds:schemaRef ds:uri="http://schemas.microsoft.com/office/infopath/2007/PartnerControls"/>
    <ds:schemaRef ds:uri="d2e9e14e-99e1-497c-83a5-3b28ccefc3c2"/>
    <ds:schemaRef ds:uri="1316ae24-60f4-4d67-acbd-1267dac1a8d7"/>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C5F650CD-051D-4092-99FB-148B43EE1A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697</Words>
  <Characters>3768</Characters>
  <Application>Microsoft Office Word</Application>
  <DocSecurity>0</DocSecurity>
  <Lines>94</Lines>
  <Paragraphs>65</Paragraphs>
  <ScaleCrop>false</ScaleCrop>
  <HeadingPairs>
    <vt:vector size="2" baseType="variant">
      <vt:variant>
        <vt:lpstr>Title</vt:lpstr>
      </vt:variant>
      <vt:variant>
        <vt:i4>1</vt:i4>
      </vt:variant>
    </vt:vector>
  </HeadingPairs>
  <TitlesOfParts>
    <vt:vector size="1" baseType="lpstr">
      <vt:lpstr>Mandatory referrals</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Mandatory referrals</dc:title>
  <dc:subject/>
  <dc:creator>meda@nacc.gov.au</dc:creator>
  <cp:keywords/>
  <dc:description/>
  <cp:lastModifiedBy>Amy ter Bogt</cp:lastModifiedBy>
  <cp:revision>2</cp:revision>
  <dcterms:created xsi:type="dcterms:W3CDTF">2024-07-09T05:02:00Z</dcterms:created>
  <dcterms:modified xsi:type="dcterms:W3CDTF">2024-07-09T05:02:00Z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75540a40,388d4624,46ec25a7</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6a95ff66,287708b2,10e47905,49a659f</vt:lpwstr>
  </property>
  <property fmtid="{D5CDD505-2E9C-101B-9397-08002B2CF9AE}" pid="6" name="ClassificationContentMarkingFooterFontProps">
    <vt:lpwstr>#ff0000,12,Calibri</vt:lpwstr>
  </property>
  <property fmtid="{D5CDD505-2E9C-101B-9397-08002B2CF9AE}" pid="7" name="ClassificationContentMarkingFooterText">
    <vt:lpwstr>OFFICIAL </vt:lpwstr>
  </property>
  <property fmtid="{D5CDD505-2E9C-101B-9397-08002B2CF9AE}" pid="8" name="ContentTypeId">
    <vt:lpwstr>0x01010032528C2B40F6724F9AAF18514AA7FE31</vt:lpwstr>
  </property>
  <property fmtid="{D5CDD505-2E9C-101B-9397-08002B2CF9AE}" pid="9" name="MediaServiceImageTags">
    <vt:lpwstr/>
  </property>
  <property fmtid="{D5CDD505-2E9C-101B-9397-08002B2CF9AE}" pid="10" name="MSIP_Label_4ba86659-d6e4-4b6d-88ae-202639b32f10_Enabled">
    <vt:lpwstr>true</vt:lpwstr>
  </property>
  <property fmtid="{D5CDD505-2E9C-101B-9397-08002B2CF9AE}" pid="11" name="MSIP_Label_4ba86659-d6e4-4b6d-88ae-202639b32f10_SetDate">
    <vt:lpwstr>2024-06-20T02:07:23Z</vt:lpwstr>
  </property>
  <property fmtid="{D5CDD505-2E9C-101B-9397-08002B2CF9AE}" pid="12" name="MSIP_Label_4ba86659-d6e4-4b6d-88ae-202639b32f10_Method">
    <vt:lpwstr>Privileged</vt:lpwstr>
  </property>
  <property fmtid="{D5CDD505-2E9C-101B-9397-08002B2CF9AE}" pid="13" name="MSIP_Label_4ba86659-d6e4-4b6d-88ae-202639b32f10_Name">
    <vt:lpwstr>58a895b5-cb81-4777-98ae-74e2a157223f</vt:lpwstr>
  </property>
  <property fmtid="{D5CDD505-2E9C-101B-9397-08002B2CF9AE}" pid="14" name="MSIP_Label_4ba86659-d6e4-4b6d-88ae-202639b32f10_SiteId">
    <vt:lpwstr>f7f84514-8dcd-479a-9ae7-7501fc047b54</vt:lpwstr>
  </property>
  <property fmtid="{D5CDD505-2E9C-101B-9397-08002B2CF9AE}" pid="15" name="MSIP_Label_4ba86659-d6e4-4b6d-88ae-202639b32f10_ActionId">
    <vt:lpwstr>fe1f5327-07d9-4eca-b9b8-c01edf7927b6</vt:lpwstr>
  </property>
  <property fmtid="{D5CDD505-2E9C-101B-9397-08002B2CF9AE}" pid="16" name="MSIP_Label_4ba86659-d6e4-4b6d-88ae-202639b32f10_ContentBits">
    <vt:lpwstr>3</vt:lpwstr>
  </property>
</Properties>
</file>