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B936" w14:textId="1FCC4E2F" w:rsidR="000C56B3" w:rsidRDefault="00887067" w:rsidP="00887067">
      <w:pPr>
        <w:spacing w:after="120"/>
      </w:pPr>
      <w:r>
        <w:rPr>
          <w:noProof/>
        </w:rPr>
        <w:drawing>
          <wp:anchor distT="0" distB="0" distL="114300" distR="114300" simplePos="0" relativeHeight="251658240" behindDoc="1" locked="0" layoutInCell="1" allowOverlap="1" wp14:anchorId="6B5581BE" wp14:editId="75BA2732">
            <wp:simplePos x="0" y="0"/>
            <wp:positionH relativeFrom="column">
              <wp:posOffset>-1248410</wp:posOffset>
            </wp:positionH>
            <wp:positionV relativeFrom="page">
              <wp:posOffset>79</wp:posOffset>
            </wp:positionV>
            <wp:extent cx="7909200" cy="11185200"/>
            <wp:effectExtent l="0" t="0" r="0" b="0"/>
            <wp:wrapNone/>
            <wp:docPr id="84106396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3964" name="Picture 2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9200" cy="11185200"/>
                    </a:xfrm>
                    <a:prstGeom prst="rect">
                      <a:avLst/>
                    </a:prstGeom>
                  </pic:spPr>
                </pic:pic>
              </a:graphicData>
            </a:graphic>
            <wp14:sizeRelH relativeFrom="margin">
              <wp14:pctWidth>0</wp14:pctWidth>
            </wp14:sizeRelH>
            <wp14:sizeRelV relativeFrom="margin">
              <wp14:pctHeight>0</wp14:pctHeight>
            </wp14:sizeRelV>
          </wp:anchor>
        </w:drawing>
      </w:r>
      <w:r w:rsidR="000C56B3">
        <w:rPr>
          <w:noProof/>
        </w:rPr>
        <w:drawing>
          <wp:inline distT="0" distB="0" distL="0" distR="0" wp14:anchorId="7147A6AE" wp14:editId="5AF1B54D">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4A961634" w:rsidR="006177AC" w:rsidRDefault="00CD082F" w:rsidP="00080994">
      <w:pPr>
        <w:pStyle w:val="Heading1"/>
        <w:spacing w:before="120" w:after="1920"/>
        <w:rPr>
          <w:noProof/>
        </w:rPr>
        <w:sectPr w:rsidR="006177AC" w:rsidSect="00887067">
          <w:headerReference w:type="even" r:id="rId12"/>
          <w:headerReference w:type="default" r:id="rId13"/>
          <w:footerReference w:type="even" r:id="rId14"/>
          <w:footerReference w:type="default" r:id="rId15"/>
          <w:headerReference w:type="first" r:id="rId16"/>
          <w:footerReference w:type="first" r:id="rId17"/>
          <w:pgSz w:w="11906" w:h="16838"/>
          <w:pgMar w:top="335" w:right="1440" w:bottom="1440" w:left="1440" w:header="0" w:footer="709" w:gutter="0"/>
          <w:cols w:space="708"/>
          <w:titlePg/>
          <w:docGrid w:linePitch="360"/>
        </w:sectPr>
      </w:pPr>
      <w:r w:rsidRPr="00CD082F">
        <w:rPr>
          <w:noProof/>
        </w:rPr>
        <w:t xml:space="preserve">How the NACC assesses </w:t>
      </w:r>
      <w:r w:rsidR="00887067">
        <w:rPr>
          <w:noProof/>
        </w:rPr>
        <w:br/>
      </w:r>
      <w:r w:rsidRPr="00CD082F">
        <w:rPr>
          <w:noProof/>
        </w:rPr>
        <w:t>corruption issues</w:t>
      </w:r>
    </w:p>
    <w:p w14:paraId="45CE7ADF" w14:textId="46E3B6EA" w:rsidR="00CD082F" w:rsidRPr="00887067" w:rsidRDefault="00CD082F" w:rsidP="00CD082F">
      <w:pPr>
        <w:rPr>
          <w:noProof/>
          <w:color w:val="1A5A8D" w:themeColor="text1"/>
          <w:sz w:val="32"/>
          <w:szCs w:val="32"/>
        </w:rPr>
      </w:pPr>
      <w:r w:rsidRPr="00887067">
        <w:rPr>
          <w:noProof/>
          <w:color w:val="1A5A8D" w:themeColor="text1"/>
          <w:sz w:val="32"/>
          <w:szCs w:val="32"/>
        </w:rPr>
        <w:t>The NACC does not have to consider or respond to every referral it receives. The Commissioner can decide not to take any action in relation to a referral.</w:t>
      </w:r>
    </w:p>
    <w:p w14:paraId="1D4C8D1D" w14:textId="77777777" w:rsidR="00CD082F" w:rsidRDefault="00CD082F" w:rsidP="006E2294">
      <w:pPr>
        <w:pStyle w:val="Heading2"/>
        <w:rPr>
          <w:noProof/>
        </w:rPr>
      </w:pPr>
      <w:r>
        <w:rPr>
          <w:noProof/>
        </w:rPr>
        <w:t>What happens after a referral is made?</w:t>
      </w:r>
    </w:p>
    <w:p w14:paraId="313A2A41" w14:textId="171A3CCD" w:rsidR="00CD082F" w:rsidRDefault="00CD082F" w:rsidP="00CD082F">
      <w:pPr>
        <w:rPr>
          <w:noProof/>
        </w:rPr>
      </w:pPr>
      <w:r>
        <w:rPr>
          <w:noProof/>
        </w:rPr>
        <w:t>If a referral raises a corruption issue, the Commission may deal with it in one or more of the following ways:</w:t>
      </w:r>
    </w:p>
    <w:p w14:paraId="371FCEB5" w14:textId="224E8381" w:rsidR="00CD082F" w:rsidRDefault="00CD082F" w:rsidP="00CD082F">
      <w:pPr>
        <w:pStyle w:val="ListParagraph"/>
        <w:numPr>
          <w:ilvl w:val="0"/>
          <w:numId w:val="7"/>
        </w:numPr>
        <w:rPr>
          <w:noProof/>
        </w:rPr>
      </w:pPr>
      <w:r>
        <w:rPr>
          <w:noProof/>
        </w:rPr>
        <w:t>conduct a preliminary investigation to find out more information, to decide how to deal with the issue</w:t>
      </w:r>
    </w:p>
    <w:p w14:paraId="1CD0034A" w14:textId="41BF084D" w:rsidR="00CD082F" w:rsidRDefault="00CD082F" w:rsidP="00CD082F">
      <w:pPr>
        <w:pStyle w:val="ListParagraph"/>
        <w:numPr>
          <w:ilvl w:val="0"/>
          <w:numId w:val="7"/>
        </w:numPr>
        <w:rPr>
          <w:noProof/>
        </w:rPr>
      </w:pPr>
      <w:r>
        <w:rPr>
          <w:noProof/>
        </w:rPr>
        <w:t>if the issue could involve serious or systemic corrupt conduct, investigate the issue alone or jointly with a Commonwealth agency or a state or territory government entity</w:t>
      </w:r>
    </w:p>
    <w:p w14:paraId="69559751" w14:textId="7FD26832" w:rsidR="00CD082F" w:rsidRDefault="00CD082F" w:rsidP="00CD082F">
      <w:pPr>
        <w:pStyle w:val="ListParagraph"/>
        <w:numPr>
          <w:ilvl w:val="0"/>
          <w:numId w:val="7"/>
        </w:numPr>
        <w:rPr>
          <w:noProof/>
        </w:rPr>
      </w:pPr>
      <w:r>
        <w:rPr>
          <w:noProof/>
        </w:rPr>
        <w:t>refer the issue to the Commonwealth agency that the issue relates to for them to investigate</w:t>
      </w:r>
    </w:p>
    <w:p w14:paraId="3861639D" w14:textId="53ED82C2" w:rsidR="00CD082F" w:rsidRDefault="00CD082F" w:rsidP="00CD082F">
      <w:pPr>
        <w:pStyle w:val="ListParagraph"/>
        <w:numPr>
          <w:ilvl w:val="0"/>
          <w:numId w:val="7"/>
        </w:numPr>
        <w:rPr>
          <w:noProof/>
        </w:rPr>
      </w:pPr>
      <w:r>
        <w:rPr>
          <w:noProof/>
        </w:rPr>
        <w:t>refer the issue to a Commonwealth agency or state or territory government entity for consideration</w:t>
      </w:r>
    </w:p>
    <w:p w14:paraId="0B375B06" w14:textId="59BE353A" w:rsidR="00CD082F" w:rsidRDefault="00CD082F" w:rsidP="00CD082F">
      <w:pPr>
        <w:pStyle w:val="ListParagraph"/>
        <w:numPr>
          <w:ilvl w:val="0"/>
          <w:numId w:val="7"/>
        </w:numPr>
        <w:rPr>
          <w:noProof/>
        </w:rPr>
      </w:pPr>
      <w:r>
        <w:rPr>
          <w:noProof/>
        </w:rPr>
        <w:lastRenderedPageBreak/>
        <w:t>take no action.</w:t>
      </w:r>
    </w:p>
    <w:p w14:paraId="430E1B7E" w14:textId="6054D722" w:rsidR="00CD082F" w:rsidRDefault="00CD082F" w:rsidP="00CD082F">
      <w:pPr>
        <w:rPr>
          <w:noProof/>
        </w:rPr>
      </w:pPr>
      <w:r>
        <w:rPr>
          <w:noProof/>
        </w:rPr>
        <w:t>If there is not enough information to decide whether the referral could involve serious or systemic corrupt conduct, the Commission may ask the person who referred the issue to provide more information.</w:t>
      </w:r>
    </w:p>
    <w:p w14:paraId="5F27C973" w14:textId="454CBA3D" w:rsidR="00CD082F" w:rsidRDefault="00CD082F" w:rsidP="00CD082F">
      <w:pPr>
        <w:rPr>
          <w:noProof/>
        </w:rPr>
      </w:pPr>
      <w:r>
        <w:rPr>
          <w:noProof/>
        </w:rPr>
        <w:t>The Commissioner may, at any time, reconsider whether or how to deal with a corruption issue.</w:t>
      </w:r>
    </w:p>
    <w:p w14:paraId="08E172AB" w14:textId="6B5E9DC5" w:rsidR="00736E8C" w:rsidRDefault="00CD082F" w:rsidP="00CD082F">
      <w:pPr>
        <w:rPr>
          <w:noProof/>
        </w:rPr>
      </w:pPr>
      <w:r>
        <w:rPr>
          <w:noProof/>
        </w:rPr>
        <w:t xml:space="preserve">Learn about making a referral on </w:t>
      </w:r>
      <w:hyperlink r:id="rId18" w:history="1">
        <w:r w:rsidRPr="006E2294">
          <w:rPr>
            <w:rStyle w:val="Hyperlink"/>
            <w:noProof/>
          </w:rPr>
          <w:t>how to make a report</w:t>
        </w:r>
      </w:hyperlink>
      <w:r>
        <w:rPr>
          <w:noProof/>
        </w:rPr>
        <w:t>.</w:t>
      </w:r>
    </w:p>
    <w:p w14:paraId="6CBF3D7F" w14:textId="77777777" w:rsidR="00CD082F" w:rsidRDefault="00CD082F" w:rsidP="006E2294">
      <w:pPr>
        <w:pStyle w:val="Heading2"/>
        <w:rPr>
          <w:noProof/>
        </w:rPr>
      </w:pPr>
      <w:r>
        <w:rPr>
          <w:noProof/>
        </w:rPr>
        <w:t>Preliminary investigations</w:t>
      </w:r>
    </w:p>
    <w:p w14:paraId="7FA71B02" w14:textId="77777777" w:rsidR="00CD082F" w:rsidRDefault="00CD082F" w:rsidP="00CD082F">
      <w:pPr>
        <w:rPr>
          <w:noProof/>
        </w:rPr>
      </w:pPr>
      <w:r>
        <w:rPr>
          <w:noProof/>
        </w:rPr>
        <w:t>The Commissioner may conduct a preliminary investigation to decide:</w:t>
      </w:r>
    </w:p>
    <w:p w14:paraId="48C40EE4" w14:textId="2A797510" w:rsidR="00CD082F" w:rsidRDefault="00CD082F" w:rsidP="00716A43">
      <w:pPr>
        <w:pStyle w:val="ListParagraph"/>
        <w:numPr>
          <w:ilvl w:val="0"/>
          <w:numId w:val="8"/>
        </w:numPr>
        <w:rPr>
          <w:noProof/>
        </w:rPr>
      </w:pPr>
      <w:r>
        <w:rPr>
          <w:noProof/>
        </w:rPr>
        <w:t>whether a referral raises a corruption issue</w:t>
      </w:r>
    </w:p>
    <w:p w14:paraId="247C21B6" w14:textId="108CBC75" w:rsidR="00CD082F" w:rsidRDefault="00CD082F" w:rsidP="00716A43">
      <w:pPr>
        <w:pStyle w:val="ListParagraph"/>
        <w:numPr>
          <w:ilvl w:val="0"/>
          <w:numId w:val="8"/>
        </w:numPr>
        <w:rPr>
          <w:noProof/>
        </w:rPr>
      </w:pPr>
      <w:r>
        <w:rPr>
          <w:noProof/>
        </w:rPr>
        <w:t>about the nature of a corruption issue</w:t>
      </w:r>
    </w:p>
    <w:p w14:paraId="492617A3" w14:textId="02269F96" w:rsidR="00CD082F" w:rsidRDefault="00CD082F" w:rsidP="00716A43">
      <w:pPr>
        <w:pStyle w:val="ListParagraph"/>
        <w:numPr>
          <w:ilvl w:val="0"/>
          <w:numId w:val="8"/>
        </w:numPr>
        <w:rPr>
          <w:noProof/>
        </w:rPr>
      </w:pPr>
      <w:r>
        <w:rPr>
          <w:noProof/>
        </w:rPr>
        <w:t>whether a corruption issue is serious or systemic.</w:t>
      </w:r>
    </w:p>
    <w:p w14:paraId="62122176" w14:textId="529DD538" w:rsidR="00CD082F" w:rsidRDefault="00CD082F" w:rsidP="00CD082F">
      <w:pPr>
        <w:rPr>
          <w:noProof/>
        </w:rPr>
      </w:pPr>
      <w:r>
        <w:rPr>
          <w:noProof/>
        </w:rPr>
        <w:t>A preliminary investigation helps the Commission find out more information</w:t>
      </w:r>
      <w:r w:rsidR="006E2294">
        <w:rPr>
          <w:noProof/>
        </w:rPr>
        <w:t xml:space="preserve"> </w:t>
      </w:r>
      <w:r>
        <w:rPr>
          <w:noProof/>
        </w:rPr>
        <w:t>about the referral. They can then decide whether or how to deal with it. The</w:t>
      </w:r>
      <w:r w:rsidR="006E2294">
        <w:rPr>
          <w:noProof/>
        </w:rPr>
        <w:t xml:space="preserve"> </w:t>
      </w:r>
      <w:r>
        <w:rPr>
          <w:noProof/>
        </w:rPr>
        <w:t>Commission can use some of their investigatory powers under the NACC Act</w:t>
      </w:r>
      <w:r w:rsidR="006E2294">
        <w:rPr>
          <w:noProof/>
        </w:rPr>
        <w:t xml:space="preserve"> </w:t>
      </w:r>
      <w:r>
        <w:rPr>
          <w:noProof/>
        </w:rPr>
        <w:t>in a preliminary investigation, such as compelling persons to provide certain</w:t>
      </w:r>
      <w:r w:rsidR="006E2294">
        <w:rPr>
          <w:noProof/>
        </w:rPr>
        <w:t xml:space="preserve"> </w:t>
      </w:r>
      <w:r>
        <w:rPr>
          <w:noProof/>
        </w:rPr>
        <w:t>information, documents or things.</w:t>
      </w:r>
    </w:p>
    <w:p w14:paraId="79413922" w14:textId="339625E7" w:rsidR="006E2294" w:rsidRDefault="00CD082F" w:rsidP="006E2294">
      <w:pPr>
        <w:rPr>
          <w:noProof/>
        </w:rPr>
      </w:pPr>
      <w:r>
        <w:rPr>
          <w:noProof/>
        </w:rPr>
        <w:t>To learn about how the Commissioner may deal with a corruption issue, and</w:t>
      </w:r>
      <w:r w:rsidR="006E2294">
        <w:rPr>
          <w:noProof/>
        </w:rPr>
        <w:t xml:space="preserve"> </w:t>
      </w:r>
      <w:r>
        <w:rPr>
          <w:noProof/>
        </w:rPr>
        <w:t xml:space="preserve">what happens if there is an investigation, see </w:t>
      </w:r>
      <w:hyperlink r:id="rId19" w:history="1">
        <w:r w:rsidRPr="006E2294">
          <w:rPr>
            <w:rStyle w:val="Hyperlink"/>
            <w:noProof/>
          </w:rPr>
          <w:t>the investigation process</w:t>
        </w:r>
      </w:hyperlink>
      <w:r>
        <w:rPr>
          <w:noProof/>
        </w:rPr>
        <w:t>.</w:t>
      </w:r>
      <w:r w:rsidR="006E2294">
        <w:rPr>
          <w:noProof/>
        </w:rPr>
        <w:br w:type="page"/>
      </w:r>
    </w:p>
    <w:p w14:paraId="064FEA28" w14:textId="77777777" w:rsidR="00CA400A" w:rsidRDefault="00CA400A" w:rsidP="00CA400A">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lastRenderedPageBreak/>
        <w:t>Contact us</w:t>
      </w:r>
    </w:p>
    <w:p w14:paraId="42D6C1CB"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To make a report or general enquiry please call us on </w:t>
      </w:r>
      <w:r w:rsidRPr="008060D6">
        <w:rPr>
          <w:b/>
          <w:bCs/>
          <w:noProof/>
          <w:color w:val="2F3A48" w:themeColor="accent6"/>
        </w:rPr>
        <w:t>1300 489 844</w:t>
      </w:r>
      <w:r w:rsidRPr="008060D6">
        <w:rPr>
          <w:noProof/>
          <w:color w:val="2F3A48" w:themeColor="accent6"/>
        </w:rPr>
        <w:t>.</w:t>
      </w:r>
    </w:p>
    <w:p w14:paraId="43D56A9A"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For non-English, dial </w:t>
      </w:r>
      <w:r w:rsidRPr="008060D6">
        <w:rPr>
          <w:b/>
          <w:bCs/>
          <w:noProof/>
          <w:color w:val="2F3A48" w:themeColor="accent6"/>
        </w:rPr>
        <w:t>131 450</w:t>
      </w:r>
      <w:r w:rsidRPr="008060D6">
        <w:rPr>
          <w:noProof/>
          <w:color w:val="2F3A48" w:themeColor="accent6"/>
        </w:rPr>
        <w:t xml:space="preserve"> for the Translating and Interpreting Service.</w:t>
      </w:r>
    </w:p>
    <w:p w14:paraId="6D677853"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For the deaf or hard of hearing, dial </w:t>
      </w:r>
      <w:r w:rsidRPr="008060D6">
        <w:rPr>
          <w:b/>
          <w:bCs/>
          <w:noProof/>
          <w:color w:val="2F3A48" w:themeColor="accent6"/>
        </w:rPr>
        <w:t>133 677</w:t>
      </w:r>
      <w:r w:rsidRPr="008060D6">
        <w:rPr>
          <w:noProof/>
          <w:color w:val="2F3A48" w:themeColor="accent6"/>
        </w:rPr>
        <w:t xml:space="preserve"> for the National Relay Service and request to connect to </w:t>
      </w:r>
      <w:r w:rsidRPr="008060D6">
        <w:rPr>
          <w:b/>
          <w:bCs/>
          <w:noProof/>
          <w:color w:val="2F3A48" w:themeColor="accent6"/>
        </w:rPr>
        <w:t>1300 489 844</w:t>
      </w:r>
      <w:r w:rsidRPr="008060D6">
        <w:rPr>
          <w:noProof/>
          <w:color w:val="2F3A48" w:themeColor="accent6"/>
        </w:rPr>
        <w:t>.</w:t>
      </w:r>
    </w:p>
    <w:p w14:paraId="357FF4F3"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Visit our website or complete the online reporting form at </w:t>
      </w:r>
      <w:hyperlink r:id="rId20" w:history="1">
        <w:r w:rsidRPr="008060D6">
          <w:rPr>
            <w:rStyle w:val="Hyperlink"/>
            <w:color w:val="2F3A48" w:themeColor="accent6"/>
          </w:rPr>
          <w:t>nacc.gov.au</w:t>
        </w:r>
      </w:hyperlink>
    </w:p>
    <w:p w14:paraId="08E4DE3B"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color w:val="2F3A48" w:themeColor="accent6"/>
        </w:rPr>
      </w:pPr>
      <w:r w:rsidRPr="008060D6">
        <w:rPr>
          <w:noProof/>
          <w:color w:val="2F3A48" w:themeColor="accent6"/>
        </w:rPr>
        <w:t xml:space="preserve">Write to us at </w:t>
      </w:r>
      <w:r w:rsidRPr="008060D6">
        <w:rPr>
          <w:color w:val="2F3A48" w:themeColor="accent6"/>
        </w:rPr>
        <w:t>GPO Box 605, Canberra ACT 2601</w:t>
      </w:r>
    </w:p>
    <w:p w14:paraId="29FF31DC" w14:textId="77777777" w:rsidR="006C7239" w:rsidRDefault="006C7239" w:rsidP="0001178B">
      <w:pPr>
        <w:rPr>
          <w:noProof/>
        </w:rPr>
      </w:pPr>
      <w:r>
        <w:rPr>
          <w:noProof/>
        </w:rPr>
        <w:t>Last updated: June 2024</w:t>
      </w:r>
    </w:p>
    <w:p w14:paraId="77248254" w14:textId="2D32D1B7" w:rsidR="006C7239" w:rsidRDefault="006C7239" w:rsidP="006C7239">
      <w:pPr>
        <w:rPr>
          <w:noProof/>
        </w:rPr>
      </w:pPr>
      <w:r>
        <w:rPr>
          <w:noProof/>
        </w:rPr>
        <w:t>© Commonwealth of</w:t>
      </w:r>
      <w:r w:rsidR="00736E8C">
        <w:rPr>
          <w:noProof/>
        </w:rPr>
        <w:t xml:space="preserve"> </w:t>
      </w:r>
      <w:r>
        <w:rPr>
          <w:noProof/>
        </w:rPr>
        <w:t>Australia 2024</w:t>
      </w:r>
    </w:p>
    <w:sectPr w:rsidR="006C7239" w:rsidSect="00616D4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0F82" w14:textId="77777777" w:rsidR="00B4592A" w:rsidRDefault="00B4592A" w:rsidP="00B4592A">
      <w:pPr>
        <w:spacing w:before="0" w:after="0" w:line="240" w:lineRule="auto"/>
      </w:pPr>
      <w:r>
        <w:separator/>
      </w:r>
    </w:p>
  </w:endnote>
  <w:endnote w:type="continuationSeparator" w:id="0">
    <w:p w14:paraId="29C7FFB3" w14:textId="77777777" w:rsidR="00B4592A" w:rsidRDefault="00B4592A" w:rsidP="00B4592A">
      <w:pPr>
        <w:spacing w:before="0" w:after="0" w:line="240" w:lineRule="auto"/>
      </w:pPr>
      <w:r>
        <w:continuationSeparator/>
      </w:r>
    </w:p>
  </w:endnote>
  <w:endnote w:type="continuationNotice" w:id="1">
    <w:p w14:paraId="0E64B79F" w14:textId="77777777" w:rsidR="001E7CDA" w:rsidRDefault="001E7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6049" w14:textId="5266BA91" w:rsidR="00B4592A" w:rsidRDefault="008A25FF">
    <w:pPr>
      <w:pStyle w:val="Footer"/>
    </w:pPr>
    <w:r>
      <w:rPr>
        <w:noProof/>
      </w:rPr>
      <mc:AlternateContent>
        <mc:Choice Requires="wps">
          <w:drawing>
            <wp:anchor distT="0" distB="0" distL="0" distR="0" simplePos="0" relativeHeight="251658244" behindDoc="0" locked="0" layoutInCell="1" allowOverlap="1" wp14:anchorId="4A101EB9" wp14:editId="52E1490E">
              <wp:simplePos x="635" y="635"/>
              <wp:positionH relativeFrom="page">
                <wp:align>center</wp:align>
              </wp:positionH>
              <wp:positionV relativeFrom="page">
                <wp:align>bottom</wp:align>
              </wp:positionV>
              <wp:extent cx="443865" cy="443865"/>
              <wp:effectExtent l="0" t="0" r="635" b="0"/>
              <wp:wrapNone/>
              <wp:docPr id="662242409" name="Text Box 1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01EB9" id="_x0000_t202" coordsize="21600,21600" o:spt="202" path="m,l,21600r21600,l21600,xe">
              <v:stroke joinstyle="miter"/>
              <v:path gradientshapeok="t" o:connecttype="rect"/>
            </v:shapetype>
            <v:shape id="Text Box 19"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38C5" w14:textId="6C29AA73" w:rsidR="00B4592A" w:rsidRPr="00616D48" w:rsidRDefault="008A25FF" w:rsidP="00616D48">
    <w:pPr>
      <w:pStyle w:val="Footer"/>
      <w:pBdr>
        <w:top w:val="single" w:sz="4" w:space="8" w:color="54C6D3" w:themeColor="accent1"/>
      </w:pBdr>
      <w:tabs>
        <w:tab w:val="clear" w:pos="4513"/>
      </w:tabs>
      <w:spacing w:after="240"/>
      <w:contextualSpacing/>
    </w:pPr>
    <w:r>
      <w:rPr>
        <w:b/>
        <w:bCs/>
        <w:noProof/>
      </w:rPr>
      <mc:AlternateContent>
        <mc:Choice Requires="wps">
          <w:drawing>
            <wp:anchor distT="0" distB="0" distL="0" distR="0" simplePos="0" relativeHeight="251658245" behindDoc="0" locked="0" layoutInCell="1" allowOverlap="1" wp14:anchorId="5DB30D31" wp14:editId="0C1C05A2">
              <wp:simplePos x="914400" y="9802906"/>
              <wp:positionH relativeFrom="page">
                <wp:align>center</wp:align>
              </wp:positionH>
              <wp:positionV relativeFrom="page">
                <wp:align>bottom</wp:align>
              </wp:positionV>
              <wp:extent cx="443865" cy="443865"/>
              <wp:effectExtent l="0" t="0" r="635" b="0"/>
              <wp:wrapNone/>
              <wp:docPr id="1082196997"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30D31" id="_x0000_t202" coordsize="21600,21600" o:spt="202" path="m,l,21600r21600,l21600,xe">
              <v:stroke joinstyle="miter"/>
              <v:path gradientshapeok="t" o:connecttype="rect"/>
            </v:shapetype>
            <v:shape id="Text Box 20" o:spid="_x0000_s1029"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01178B">
      <w:rPr>
        <w:b/>
        <w:bCs/>
        <w:noProof/>
      </w:rPr>
      <w:fldChar w:fldCharType="begin"/>
    </w:r>
    <w:r w:rsidR="00EB4719" w:rsidRPr="0001178B">
      <w:rPr>
        <w:b/>
        <w:bCs/>
        <w:noProof/>
      </w:rPr>
      <w:instrText xml:space="preserve"> PAGE   \* MERGEFORMAT </w:instrText>
    </w:r>
    <w:r w:rsidR="00EB4719" w:rsidRPr="0001178B">
      <w:rPr>
        <w:b/>
        <w:bCs/>
        <w:noProof/>
      </w:rPr>
      <w:fldChar w:fldCharType="separate"/>
    </w:r>
    <w:r w:rsidR="00EB4719" w:rsidRPr="0001178B">
      <w:rPr>
        <w:b/>
        <w:bCs/>
        <w:noProof/>
      </w:rPr>
      <w:t>2</w:t>
    </w:r>
    <w:r w:rsidR="00EB4719" w:rsidRPr="0001178B">
      <w:rPr>
        <w:b/>
        <w:bCs/>
        <w:noProof/>
      </w:rPr>
      <w:fldChar w:fldCharType="end"/>
    </w:r>
    <w:r w:rsidR="000C56B3" w:rsidRPr="0001178B">
      <w:rPr>
        <w:noProof/>
      </w:rPr>
      <w:tab/>
    </w:r>
    <w:r w:rsidR="00616D48">
      <w:t>How the NACC assesses corruption issues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1E62" w14:textId="7D819CEB" w:rsidR="00B4592A" w:rsidRPr="003F72B5" w:rsidRDefault="008A25FF" w:rsidP="003F72B5">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58243" behindDoc="0" locked="0" layoutInCell="1" allowOverlap="1" wp14:anchorId="706DF1F5" wp14:editId="3A05F337">
              <wp:simplePos x="914400" y="9802906"/>
              <wp:positionH relativeFrom="page">
                <wp:align>center</wp:align>
              </wp:positionH>
              <wp:positionV relativeFrom="page">
                <wp:align>bottom</wp:align>
              </wp:positionV>
              <wp:extent cx="443865" cy="443865"/>
              <wp:effectExtent l="0" t="0" r="635" b="0"/>
              <wp:wrapNone/>
              <wp:docPr id="998816638"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F1F5" id="_x0000_t202" coordsize="21600,21600" o:spt="202" path="m,l,21600r21600,l21600,xe">
              <v:stroke joinstyle="miter"/>
              <v:path gradientshapeok="t" o:connecttype="rect"/>
            </v:shapetype>
            <v:shape id="Text Box 18" o:spid="_x0000_s1031"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3F72B5" w:rsidRPr="0001178B">
      <w:rPr>
        <w:b/>
        <w:bCs/>
        <w:noProof/>
      </w:rPr>
      <w:fldChar w:fldCharType="begin"/>
    </w:r>
    <w:r w:rsidR="003F72B5" w:rsidRPr="0001178B">
      <w:rPr>
        <w:b/>
        <w:bCs/>
        <w:noProof/>
      </w:rPr>
      <w:instrText xml:space="preserve"> PAGE   \* MERGEFORMAT </w:instrText>
    </w:r>
    <w:r w:rsidR="003F72B5" w:rsidRPr="0001178B">
      <w:rPr>
        <w:b/>
        <w:bCs/>
        <w:noProof/>
      </w:rPr>
      <w:fldChar w:fldCharType="separate"/>
    </w:r>
    <w:r w:rsidR="003F72B5">
      <w:rPr>
        <w:b/>
        <w:bCs/>
        <w:noProof/>
      </w:rPr>
      <w:t>2</w:t>
    </w:r>
    <w:r w:rsidR="003F72B5" w:rsidRPr="0001178B">
      <w:rPr>
        <w:b/>
        <w:bCs/>
        <w:noProof/>
      </w:rPr>
      <w:fldChar w:fldCharType="end"/>
    </w:r>
    <w:r w:rsidR="003F72B5" w:rsidRPr="0001178B">
      <w:rPr>
        <w:noProof/>
      </w:rPr>
      <w:tab/>
    </w:r>
    <w:hyperlink r:id="rId1" w:history="1">
      <w:r w:rsidR="003F72B5" w:rsidRPr="000C56B3">
        <w:rPr>
          <w:rStyle w:val="Hyperlink"/>
          <w:b/>
          <w:bCs/>
          <w:noProof/>
          <w:color w:val="auto"/>
          <w:u w:val="none"/>
        </w:rPr>
        <w:t>nacc</w:t>
      </w:r>
      <w:r w:rsidR="003F72B5"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4CC0D" w14:textId="77777777" w:rsidR="00B4592A" w:rsidRDefault="00B4592A" w:rsidP="00B4592A">
      <w:pPr>
        <w:spacing w:before="0" w:after="0" w:line="240" w:lineRule="auto"/>
      </w:pPr>
      <w:r>
        <w:separator/>
      </w:r>
    </w:p>
  </w:footnote>
  <w:footnote w:type="continuationSeparator" w:id="0">
    <w:p w14:paraId="2B3682BD" w14:textId="77777777" w:rsidR="00B4592A" w:rsidRDefault="00B4592A" w:rsidP="00B4592A">
      <w:pPr>
        <w:spacing w:before="0" w:after="0" w:line="240" w:lineRule="auto"/>
      </w:pPr>
      <w:r>
        <w:continuationSeparator/>
      </w:r>
    </w:p>
  </w:footnote>
  <w:footnote w:type="continuationNotice" w:id="1">
    <w:p w14:paraId="3DCDC068" w14:textId="77777777" w:rsidR="001E7CDA" w:rsidRDefault="001E7C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EF3E" w14:textId="58030880" w:rsidR="00B4592A" w:rsidRDefault="008A25FF">
    <w:pPr>
      <w:pStyle w:val="Header"/>
    </w:pPr>
    <w:r>
      <w:rPr>
        <w:noProof/>
      </w:rPr>
      <mc:AlternateContent>
        <mc:Choice Requires="wps">
          <w:drawing>
            <wp:anchor distT="0" distB="0" distL="0" distR="0" simplePos="0" relativeHeight="251658241" behindDoc="0" locked="0" layoutInCell="1" allowOverlap="1" wp14:anchorId="0769F91C" wp14:editId="0AFDCAC8">
              <wp:simplePos x="635" y="635"/>
              <wp:positionH relativeFrom="page">
                <wp:align>center</wp:align>
              </wp:positionH>
              <wp:positionV relativeFrom="page">
                <wp:align>top</wp:align>
              </wp:positionV>
              <wp:extent cx="443865" cy="443865"/>
              <wp:effectExtent l="0" t="0" r="635" b="6985"/>
              <wp:wrapNone/>
              <wp:docPr id="13913536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9F91C" id="_x0000_t202" coordsize="21600,21600" o:spt="202" path="m,l,21600r21600,l21600,xe">
              <v:stroke joinstyle="miter"/>
              <v:path gradientshapeok="t" o:connecttype="rect"/>
            </v:shapetype>
            <v:shape id="Text Box 1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953C" w14:textId="075CFF0D" w:rsidR="00B4592A" w:rsidRDefault="008A25FF">
    <w:pPr>
      <w:pStyle w:val="Header"/>
    </w:pPr>
    <w:r>
      <w:rPr>
        <w:noProof/>
      </w:rPr>
      <mc:AlternateContent>
        <mc:Choice Requires="wps">
          <w:drawing>
            <wp:anchor distT="0" distB="0" distL="0" distR="0" simplePos="0" relativeHeight="251658242" behindDoc="0" locked="0" layoutInCell="1" allowOverlap="1" wp14:anchorId="15B139B1" wp14:editId="70DEE409">
              <wp:simplePos x="914400" y="443753"/>
              <wp:positionH relativeFrom="page">
                <wp:align>center</wp:align>
              </wp:positionH>
              <wp:positionV relativeFrom="page">
                <wp:align>top</wp:align>
              </wp:positionV>
              <wp:extent cx="443865" cy="443865"/>
              <wp:effectExtent l="0" t="0" r="635" b="6985"/>
              <wp:wrapNone/>
              <wp:docPr id="50881127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139B1" id="_x0000_t202" coordsize="21600,21600" o:spt="202" path="m,l,21600r21600,l21600,xe">
              <v:stroke joinstyle="miter"/>
              <v:path gradientshapeok="t" o:connecttype="rect"/>
            </v:shapetype>
            <v:shape id="Text Box 17"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4653" w14:textId="39B7658C" w:rsidR="00B4592A" w:rsidRDefault="008A25FF">
    <w:pPr>
      <w:pStyle w:val="Header"/>
    </w:pPr>
    <w:r>
      <w:rPr>
        <w:noProof/>
      </w:rPr>
      <mc:AlternateContent>
        <mc:Choice Requires="wps">
          <w:drawing>
            <wp:anchor distT="0" distB="0" distL="0" distR="0" simplePos="0" relativeHeight="251658240" behindDoc="0" locked="0" layoutInCell="1" allowOverlap="1" wp14:anchorId="4BBF7404" wp14:editId="39F63C40">
              <wp:simplePos x="914400" y="282388"/>
              <wp:positionH relativeFrom="page">
                <wp:align>center</wp:align>
              </wp:positionH>
              <wp:positionV relativeFrom="page">
                <wp:align>top</wp:align>
              </wp:positionV>
              <wp:extent cx="443865" cy="443865"/>
              <wp:effectExtent l="0" t="0" r="635" b="6985"/>
              <wp:wrapNone/>
              <wp:docPr id="165594422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F7404"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8D5087"/>
    <w:multiLevelType w:val="hybridMultilevel"/>
    <w:tmpl w:val="37447BC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CD5186"/>
    <w:multiLevelType w:val="hybridMultilevel"/>
    <w:tmpl w:val="79B47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2827203">
    <w:abstractNumId w:val="4"/>
  </w:num>
  <w:num w:numId="2" w16cid:durableId="213200148">
    <w:abstractNumId w:val="1"/>
  </w:num>
  <w:num w:numId="3" w16cid:durableId="876158351">
    <w:abstractNumId w:val="3"/>
  </w:num>
  <w:num w:numId="4" w16cid:durableId="2036998010">
    <w:abstractNumId w:val="6"/>
  </w:num>
  <w:num w:numId="5" w16cid:durableId="2104447144">
    <w:abstractNumId w:val="2"/>
  </w:num>
  <w:num w:numId="6" w16cid:durableId="1409309371">
    <w:abstractNumId w:val="0"/>
  </w:num>
  <w:num w:numId="7" w16cid:durableId="794563145">
    <w:abstractNumId w:val="5"/>
  </w:num>
  <w:num w:numId="8" w16cid:durableId="2022050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80994"/>
    <w:rsid w:val="000C56B3"/>
    <w:rsid w:val="00171EC4"/>
    <w:rsid w:val="001A44B8"/>
    <w:rsid w:val="001E7CDA"/>
    <w:rsid w:val="00221C3B"/>
    <w:rsid w:val="00305F9B"/>
    <w:rsid w:val="003F72B5"/>
    <w:rsid w:val="00616D48"/>
    <w:rsid w:val="006177AC"/>
    <w:rsid w:val="006C7239"/>
    <w:rsid w:val="006E2294"/>
    <w:rsid w:val="00716A43"/>
    <w:rsid w:val="00736E8C"/>
    <w:rsid w:val="00887067"/>
    <w:rsid w:val="008A25FF"/>
    <w:rsid w:val="008D47DA"/>
    <w:rsid w:val="00920ED9"/>
    <w:rsid w:val="00A8514B"/>
    <w:rsid w:val="00AA6D18"/>
    <w:rsid w:val="00B4592A"/>
    <w:rsid w:val="00C747D8"/>
    <w:rsid w:val="00C80649"/>
    <w:rsid w:val="00CA400A"/>
    <w:rsid w:val="00CD082F"/>
    <w:rsid w:val="00EB4719"/>
    <w:rsid w:val="00EC74FF"/>
    <w:rsid w:val="00ED56FD"/>
    <w:rsid w:val="00F57864"/>
    <w:rsid w:val="00FB0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278155"/>
  <w15:chartTrackingRefBased/>
  <w15:docId w15:val="{7202BDBB-8118-483A-B4AC-E00D8DD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CA400A"/>
    <w:pPr>
      <w:keepNext/>
      <w:keepLines/>
      <w:spacing w:before="360" w:line="240" w:lineRule="auto"/>
      <w:outlineLvl w:val="0"/>
    </w:pPr>
    <w:rPr>
      <w:rFonts w:ascii="Work Sans SemiBold" w:eastAsiaTheme="majorEastAsia" w:hAnsi="Work Sans SemiBold"/>
      <w:color w:val="FFFFFF"/>
      <w:sz w:val="80"/>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semiHidden/>
    <w:unhideWhenUsed/>
    <w:qFormat/>
    <w:rsid w:val="00AA6D18"/>
    <w:pPr>
      <w:keepNext/>
      <w:keepLines/>
      <w:spacing w:before="160" w:after="80"/>
      <w:outlineLvl w:val="2"/>
    </w:pPr>
    <w:rPr>
      <w:rFonts w:eastAsiaTheme="majorEastAsia"/>
      <w:color w:val="44546A" w:themeColor="text2"/>
      <w:sz w:val="28"/>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0A"/>
    <w:rPr>
      <w:rFonts w:ascii="Work Sans SemiBold" w:eastAsiaTheme="majorEastAsia" w:hAnsi="Work Sans SemiBold"/>
      <w:color w:val="FFFFFF"/>
      <w:sz w:val="80"/>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semiHidden/>
    <w:rsid w:val="00AA6D18"/>
    <w:rPr>
      <w:rFonts w:eastAsiaTheme="majorEastAsia"/>
      <w:color w:val="44546A" w:themeColor="text2"/>
      <w:sz w:val="28"/>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736E8C"/>
    <w:pPr>
      <w:ind w:left="720"/>
    </w:pPr>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nacc.gov.au/reporting-and-investigating-corruption/how-to-make-repo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ac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nacc.gov.au/reporting-and-investigating-corruption/investigation-pro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naccgovau.sharepoint.com/sites/Documents/Shared%20Documents/ACLEI%20-%20Staff%20Information/ACLEI%20-%20Media/Handover%20March%202024/Infomation%20sheet/Website%20factsheets/nacc.gov.au" TargetMode="External"/></Relationships>
</file>

<file path=word/theme/theme1.xml><?xml version="1.0" encoding="utf-8"?>
<a:theme xmlns:a="http://schemas.openxmlformats.org/drawingml/2006/main" name="Factsheets">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e9e14e-99e1-497c-83a5-3b28ccefc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7" ma:contentTypeDescription="Create a new document." ma:contentTypeScope="" ma:versionID="de39e4fc0fc1f083afea78accd9a1714">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423fd13ccd5148220fb97f6ef89271c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D367B-F814-41EB-BE3A-A44D7EA2D4F9}">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purl.org/dc/terms/"/>
    <ds:schemaRef ds:uri="1316ae24-60f4-4d67-acbd-1267dac1a8d7"/>
    <ds:schemaRef ds:uri="d2e9e14e-99e1-497c-83a5-3b28ccefc3c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5F650CD-051D-4092-99FB-148B43EE1A52}">
  <ds:schemaRefs>
    <ds:schemaRef ds:uri="http://schemas.microsoft.com/sharepoint/v3/contenttype/forms"/>
  </ds:schemaRefs>
</ds:datastoreItem>
</file>

<file path=customXml/itemProps3.xml><?xml version="1.0" encoding="utf-8"?>
<ds:datastoreItem xmlns:ds="http://schemas.openxmlformats.org/officeDocument/2006/customXml" ds:itemID="{CD2BB6C1-9ADA-4134-B792-ED2BC120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How the NACC assesses corruption issues</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NACC assesses corruption issues</dc:title>
  <dc:subject/>
  <dc:creator>meda@nacc.gov.au</dc:creator>
  <cp:keywords/>
  <dc:description/>
  <cp:lastModifiedBy>Amy ter Bogt</cp:lastModifiedBy>
  <cp:revision>2</cp:revision>
  <dcterms:created xsi:type="dcterms:W3CDTF">2024-07-09T04:37:00Z</dcterms:created>
  <dcterms:modified xsi:type="dcterms:W3CDTF">2024-07-09T04:37:00Z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62b3b423,84b0985,1e53d80b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6a95ff66,3b88bb7e,27790469,40810405</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ContentTypeId">
    <vt:lpwstr>0x01010032528C2B40F6724F9AAF18514AA7FE31</vt:lpwstr>
  </property>
  <property fmtid="{D5CDD505-2E9C-101B-9397-08002B2CF9AE}" pid="9" name="MSIP_Label_4ba86659-d6e4-4b6d-88ae-202639b32f10_Enabled">
    <vt:lpwstr>true</vt:lpwstr>
  </property>
  <property fmtid="{D5CDD505-2E9C-101B-9397-08002B2CF9AE}" pid="10" name="MSIP_Label_4ba86659-d6e4-4b6d-88ae-202639b32f10_SetDate">
    <vt:lpwstr>2024-06-20T02:07:53Z</vt:lpwstr>
  </property>
  <property fmtid="{D5CDD505-2E9C-101B-9397-08002B2CF9AE}" pid="11" name="MSIP_Label_4ba86659-d6e4-4b6d-88ae-202639b32f10_Method">
    <vt:lpwstr>Privileged</vt:lpwstr>
  </property>
  <property fmtid="{D5CDD505-2E9C-101B-9397-08002B2CF9AE}" pid="12" name="MSIP_Label_4ba86659-d6e4-4b6d-88ae-202639b32f10_Name">
    <vt:lpwstr>58a895b5-cb81-4777-98ae-74e2a157223f</vt:lpwstr>
  </property>
  <property fmtid="{D5CDD505-2E9C-101B-9397-08002B2CF9AE}" pid="13" name="MSIP_Label_4ba86659-d6e4-4b6d-88ae-202639b32f10_SiteId">
    <vt:lpwstr>f7f84514-8dcd-479a-9ae7-7501fc047b54</vt:lpwstr>
  </property>
  <property fmtid="{D5CDD505-2E9C-101B-9397-08002B2CF9AE}" pid="14" name="MSIP_Label_4ba86659-d6e4-4b6d-88ae-202639b32f10_ActionId">
    <vt:lpwstr>c0204aa1-db48-48e1-b0ee-bbfbcff2e8f7</vt:lpwstr>
  </property>
  <property fmtid="{D5CDD505-2E9C-101B-9397-08002B2CF9AE}" pid="15" name="MSIP_Label_4ba86659-d6e4-4b6d-88ae-202639b32f10_ContentBits">
    <vt:lpwstr>3</vt:lpwstr>
  </property>
  <property fmtid="{D5CDD505-2E9C-101B-9397-08002B2CF9AE}" pid="16" name="MediaServiceImageTags">
    <vt:lpwstr/>
  </property>
</Properties>
</file>